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BC6C" w14:textId="77777777" w:rsidR="00BF0B78" w:rsidRDefault="00000000">
      <w:pPr>
        <w:spacing w:line="400" w:lineRule="exact"/>
        <w:jc w:val="center"/>
        <w:rPr>
          <w:rFonts w:ascii="宋体"/>
          <w:b/>
          <w:bCs/>
          <w:color w:val="000000"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湖南大众传媒职业技术学院学报格式规范及要求</w:t>
      </w:r>
    </w:p>
    <w:p w14:paraId="2321251C" w14:textId="77777777" w:rsidR="00BF0B78" w:rsidRDefault="00BF0B78">
      <w:pPr>
        <w:spacing w:line="40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14:paraId="0BB58F40" w14:textId="77777777" w:rsidR="00BF0B78" w:rsidRDefault="00000000">
      <w:pPr>
        <w:numPr>
          <w:ilvl w:val="0"/>
          <w:numId w:val="1"/>
        </w:num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请</w:t>
      </w:r>
      <w:r>
        <w:rPr>
          <w:rFonts w:ascii="宋体" w:hAnsi="宋体" w:hint="eastAsia"/>
          <w:b/>
          <w:bCs/>
          <w:sz w:val="28"/>
          <w:szCs w:val="28"/>
          <w:u w:val="single"/>
        </w:rPr>
        <w:t>严格按照</w:t>
      </w:r>
      <w:r>
        <w:rPr>
          <w:rFonts w:ascii="宋体" w:hAnsi="宋体" w:hint="eastAsia"/>
          <w:sz w:val="28"/>
          <w:szCs w:val="28"/>
        </w:rPr>
        <w:t>以下论文模板（见附件1）中的</w:t>
      </w:r>
      <w:r>
        <w:rPr>
          <w:rFonts w:ascii="宋体" w:hAnsi="宋体" w:hint="eastAsia"/>
          <w:b/>
          <w:color w:val="FF0000"/>
          <w:sz w:val="28"/>
          <w:szCs w:val="28"/>
          <w:u w:val="single"/>
        </w:rPr>
        <w:t>字体、字号、行距、结构层次</w:t>
      </w:r>
      <w:r>
        <w:rPr>
          <w:rFonts w:ascii="宋体" w:hAnsi="宋体" w:hint="eastAsia"/>
          <w:sz w:val="28"/>
          <w:szCs w:val="28"/>
        </w:rPr>
        <w:t>等对文章进行规范。</w:t>
      </w:r>
    </w:p>
    <w:p w14:paraId="37CA70FC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 请把</w:t>
      </w:r>
      <w:r>
        <w:rPr>
          <w:rFonts w:ascii="宋体" w:hAnsi="宋体" w:hint="eastAsia"/>
          <w:b/>
          <w:sz w:val="28"/>
          <w:szCs w:val="28"/>
          <w:u w:val="single"/>
        </w:rPr>
        <w:t>文章标题、作者姓名、单位、摘要、关键词</w:t>
      </w:r>
      <w:r>
        <w:rPr>
          <w:rFonts w:ascii="宋体" w:hAnsi="宋体" w:hint="eastAsia"/>
          <w:sz w:val="28"/>
          <w:szCs w:val="28"/>
        </w:rPr>
        <w:t>翻译成</w:t>
      </w:r>
      <w:r>
        <w:rPr>
          <w:rFonts w:ascii="宋体" w:hAnsi="宋体" w:hint="eastAsia"/>
          <w:b/>
          <w:sz w:val="28"/>
          <w:szCs w:val="28"/>
          <w:u w:val="single"/>
        </w:rPr>
        <w:t>英文</w:t>
      </w:r>
      <w:r>
        <w:rPr>
          <w:rFonts w:ascii="宋体" w:hAnsi="宋体" w:hint="eastAsia"/>
          <w:sz w:val="28"/>
          <w:szCs w:val="28"/>
        </w:rPr>
        <w:t>，附在文章最后。摘要是文章中的主要观点或研究成果的客观展示与浓缩，</w:t>
      </w:r>
      <w:r>
        <w:rPr>
          <w:rFonts w:ascii="宋体" w:hAnsi="宋体" w:hint="eastAsia"/>
          <w:b/>
          <w:sz w:val="28"/>
          <w:szCs w:val="28"/>
          <w:u w:val="single"/>
        </w:rPr>
        <w:t>不能</w:t>
      </w:r>
      <w:r>
        <w:rPr>
          <w:rFonts w:ascii="宋体" w:hAnsi="宋体" w:hint="eastAsia"/>
          <w:sz w:val="28"/>
          <w:szCs w:val="28"/>
        </w:rPr>
        <w:t>出现</w:t>
      </w:r>
      <w:r>
        <w:rPr>
          <w:rFonts w:ascii="宋体" w:hAnsi="宋体" w:hint="eastAsia"/>
          <w:b/>
          <w:sz w:val="28"/>
          <w:szCs w:val="28"/>
          <w:u w:val="single"/>
        </w:rPr>
        <w:t>本文、笔者、作者、文章</w:t>
      </w:r>
      <w:r>
        <w:rPr>
          <w:rFonts w:ascii="宋体" w:hAnsi="宋体" w:hint="eastAsia"/>
          <w:sz w:val="28"/>
          <w:szCs w:val="28"/>
        </w:rPr>
        <w:t>等字样，字数控制在</w:t>
      </w:r>
      <w:r>
        <w:rPr>
          <w:rFonts w:ascii="宋体" w:hAnsi="宋体"/>
          <w:b/>
          <w:sz w:val="28"/>
          <w:szCs w:val="28"/>
          <w:u w:val="single"/>
        </w:rPr>
        <w:t>200</w:t>
      </w:r>
      <w:r>
        <w:rPr>
          <w:rFonts w:ascii="宋体" w:hAnsi="宋体" w:hint="eastAsia"/>
          <w:b/>
          <w:sz w:val="28"/>
          <w:szCs w:val="28"/>
          <w:u w:val="single"/>
        </w:rPr>
        <w:t>～300字</w:t>
      </w:r>
      <w:r>
        <w:rPr>
          <w:rFonts w:ascii="宋体" w:hAnsi="宋体" w:hint="eastAsia"/>
          <w:sz w:val="28"/>
          <w:szCs w:val="28"/>
        </w:rPr>
        <w:t>。</w:t>
      </w:r>
    </w:p>
    <w:p w14:paraId="6805914D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 关键词以</w:t>
      </w:r>
      <w:r>
        <w:rPr>
          <w:rFonts w:ascii="宋体" w:hAnsi="宋体"/>
          <w:b/>
          <w:sz w:val="28"/>
          <w:szCs w:val="28"/>
          <w:u w:val="single"/>
        </w:rPr>
        <w:t>3</w:t>
      </w:r>
      <w:r>
        <w:rPr>
          <w:rFonts w:ascii="宋体" w:hAnsi="宋体" w:hint="eastAsia"/>
          <w:b/>
          <w:sz w:val="28"/>
          <w:szCs w:val="28"/>
          <w:u w:val="single"/>
        </w:rPr>
        <w:t>～6</w:t>
      </w:r>
      <w:r>
        <w:rPr>
          <w:rFonts w:ascii="宋体" w:hAnsi="宋体" w:hint="eastAsia"/>
          <w:sz w:val="28"/>
          <w:szCs w:val="28"/>
        </w:rPr>
        <w:t>个为宜，中间用</w:t>
      </w:r>
      <w:r>
        <w:rPr>
          <w:rFonts w:ascii="宋体" w:hAnsi="宋体" w:hint="eastAsia"/>
          <w:b/>
          <w:sz w:val="28"/>
          <w:szCs w:val="28"/>
          <w:u w:val="single"/>
        </w:rPr>
        <w:t>分号</w:t>
      </w:r>
      <w:r>
        <w:rPr>
          <w:rFonts w:ascii="宋体" w:hAnsi="宋体" w:hint="eastAsia"/>
          <w:sz w:val="28"/>
          <w:szCs w:val="28"/>
        </w:rPr>
        <w:t>隔开。</w:t>
      </w:r>
    </w:p>
    <w:p w14:paraId="55B82C5A" w14:textId="77777777" w:rsidR="00BF0B78" w:rsidRDefault="00000000">
      <w:pPr>
        <w:spacing w:line="500" w:lineRule="exact"/>
        <w:ind w:firstLineChars="200" w:firstLine="562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4. 关于参考文献</w:t>
      </w:r>
    </w:p>
    <w:p w14:paraId="637CBBDA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4.1 凡</w:t>
      </w:r>
      <w:r>
        <w:rPr>
          <w:rFonts w:ascii="宋体" w:hAnsi="宋体" w:hint="eastAsia"/>
          <w:b/>
          <w:sz w:val="28"/>
          <w:szCs w:val="28"/>
          <w:u w:val="single"/>
        </w:rPr>
        <w:t>引用</w:t>
      </w:r>
      <w:r>
        <w:rPr>
          <w:rFonts w:ascii="宋体" w:hAnsi="宋体" w:hint="eastAsia"/>
          <w:sz w:val="28"/>
          <w:szCs w:val="28"/>
        </w:rPr>
        <w:t>他人成果，必须进行</w:t>
      </w:r>
      <w:r>
        <w:rPr>
          <w:rFonts w:ascii="宋体" w:hAnsi="宋体" w:hint="eastAsia"/>
          <w:b/>
          <w:bCs/>
          <w:sz w:val="28"/>
          <w:szCs w:val="28"/>
        </w:rPr>
        <w:t>原文引用</w:t>
      </w:r>
      <w:r>
        <w:rPr>
          <w:rFonts w:ascii="宋体" w:hAnsi="宋体" w:hint="eastAsia"/>
          <w:sz w:val="28"/>
          <w:szCs w:val="28"/>
        </w:rPr>
        <w:t>，即“</w:t>
      </w:r>
      <w:r>
        <w:rPr>
          <w:rFonts w:ascii="宋体" w:hAnsi="宋体" w:hint="eastAsia"/>
          <w:b/>
          <w:bCs/>
          <w:sz w:val="28"/>
          <w:szCs w:val="28"/>
        </w:rPr>
        <w:t>一字不差</w:t>
      </w:r>
      <w:r>
        <w:rPr>
          <w:rFonts w:ascii="宋体" w:hAnsi="宋体" w:hint="eastAsia"/>
          <w:sz w:val="28"/>
          <w:szCs w:val="28"/>
        </w:rPr>
        <w:t>”地用“</w:t>
      </w:r>
      <w:r>
        <w:rPr>
          <w:rFonts w:ascii="宋体" w:hAnsi="宋体" w:hint="eastAsia"/>
          <w:b/>
          <w:bCs/>
          <w:sz w:val="28"/>
          <w:szCs w:val="28"/>
        </w:rPr>
        <w:t>双引号</w:t>
      </w:r>
      <w:r>
        <w:rPr>
          <w:rFonts w:ascii="宋体" w:hAnsi="宋体" w:hint="eastAsia"/>
          <w:sz w:val="28"/>
          <w:szCs w:val="28"/>
        </w:rPr>
        <w:t>”标注引用语句，并紧跟引号依次用</w:t>
      </w:r>
      <w:r>
        <w:rPr>
          <w:rFonts w:ascii="宋体" w:hAnsi="宋体"/>
          <w:sz w:val="28"/>
          <w:szCs w:val="28"/>
        </w:rPr>
        <w:t>[1]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[2]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[3]</w:t>
      </w:r>
      <w:r>
        <w:rPr>
          <w:rFonts w:ascii="宋体" w:hAnsi="宋体" w:hint="eastAsia"/>
          <w:sz w:val="28"/>
          <w:szCs w:val="28"/>
        </w:rPr>
        <w:t>等</w:t>
      </w:r>
      <w:r>
        <w:rPr>
          <w:rFonts w:ascii="宋体" w:hAnsi="宋体" w:hint="eastAsia"/>
          <w:b/>
          <w:bCs/>
          <w:sz w:val="28"/>
          <w:szCs w:val="28"/>
        </w:rPr>
        <w:t>上角标</w:t>
      </w:r>
      <w:r>
        <w:rPr>
          <w:rFonts w:ascii="宋体" w:hAnsi="宋体" w:hint="eastAsia"/>
          <w:sz w:val="28"/>
          <w:szCs w:val="28"/>
        </w:rPr>
        <w:t>进行标注。文内凡是有引用的上标处，均要在文后</w:t>
      </w:r>
      <w:r>
        <w:rPr>
          <w:rFonts w:ascii="宋体" w:hAnsi="宋体" w:hint="eastAsia"/>
          <w:b/>
          <w:sz w:val="28"/>
          <w:szCs w:val="28"/>
          <w:u w:val="single"/>
        </w:rPr>
        <w:t>一一对应</w:t>
      </w:r>
      <w:r>
        <w:rPr>
          <w:rFonts w:ascii="宋体" w:hAnsi="宋体" w:hint="eastAsia"/>
          <w:sz w:val="28"/>
          <w:szCs w:val="28"/>
        </w:rPr>
        <w:t>地列出参考文献。</w:t>
      </w:r>
    </w:p>
    <w:p w14:paraId="5E0FEFD1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4.2 若</w:t>
      </w:r>
      <w:r>
        <w:rPr>
          <w:rFonts w:ascii="宋体" w:hAnsi="宋体" w:hint="eastAsia"/>
          <w:b/>
          <w:sz w:val="28"/>
          <w:szCs w:val="28"/>
          <w:u w:val="single"/>
        </w:rPr>
        <w:t>不属于</w:t>
      </w:r>
      <w:r>
        <w:rPr>
          <w:rFonts w:ascii="宋体" w:hAnsi="宋体" w:hint="eastAsia"/>
          <w:sz w:val="28"/>
          <w:szCs w:val="28"/>
        </w:rPr>
        <w:t>原文引用的情况，则</w:t>
      </w:r>
      <w:r>
        <w:rPr>
          <w:rFonts w:ascii="宋体" w:hAnsi="宋体" w:hint="eastAsia"/>
          <w:b/>
          <w:sz w:val="28"/>
          <w:szCs w:val="28"/>
          <w:u w:val="single"/>
        </w:rPr>
        <w:t>不必</w:t>
      </w:r>
      <w:r>
        <w:rPr>
          <w:rFonts w:ascii="宋体" w:hAnsi="宋体" w:hint="eastAsia"/>
          <w:sz w:val="28"/>
          <w:szCs w:val="28"/>
        </w:rPr>
        <w:t>列为参考文献。</w:t>
      </w:r>
    </w:p>
    <w:p w14:paraId="703F7A9A" w14:textId="77777777" w:rsidR="00BF0B78" w:rsidRDefault="00000000">
      <w:pPr>
        <w:spacing w:line="500" w:lineRule="exact"/>
        <w:ind w:firstLineChars="197" w:firstLine="55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4.3 若</w:t>
      </w:r>
      <w:r>
        <w:rPr>
          <w:rFonts w:ascii="宋体" w:hAnsi="宋体" w:hint="eastAsia"/>
          <w:b/>
          <w:sz w:val="28"/>
          <w:szCs w:val="28"/>
          <w:u w:val="single"/>
        </w:rPr>
        <w:t>多次引用不同页码的同一文献</w:t>
      </w:r>
      <w:r>
        <w:rPr>
          <w:rFonts w:ascii="宋体" w:hAnsi="宋体" w:hint="eastAsia"/>
          <w:sz w:val="28"/>
          <w:szCs w:val="28"/>
        </w:rPr>
        <w:t>，则在正文中标注第一次引用的文献序号（例如</w:t>
      </w:r>
      <w:r>
        <w:rPr>
          <w:rFonts w:ascii="宋体" w:hAnsi="宋体" w:hint="eastAsia"/>
          <w:sz w:val="28"/>
          <w:szCs w:val="28"/>
          <w:vertAlign w:val="superscript"/>
        </w:rPr>
        <w:t>［</w:t>
      </w:r>
      <w:r>
        <w:rPr>
          <w:rFonts w:ascii="宋体" w:hAnsi="宋体"/>
          <w:sz w:val="28"/>
          <w:szCs w:val="28"/>
          <w:vertAlign w:val="superscript"/>
        </w:rPr>
        <w:t>4</w:t>
      </w:r>
      <w:r>
        <w:rPr>
          <w:rFonts w:ascii="宋体" w:hAnsi="宋体" w:hint="eastAsia"/>
          <w:sz w:val="28"/>
          <w:szCs w:val="28"/>
          <w:vertAlign w:val="superscript"/>
        </w:rPr>
        <w:t>］</w:t>
      </w:r>
      <w:r>
        <w:rPr>
          <w:rFonts w:ascii="宋体" w:hAnsi="宋体" w:hint="eastAsia"/>
          <w:sz w:val="28"/>
          <w:szCs w:val="28"/>
        </w:rPr>
        <w:t>），并在序号</w:t>
      </w:r>
      <w:r>
        <w:rPr>
          <w:rFonts w:ascii="宋体" w:hAnsi="宋体" w:hint="eastAsia"/>
          <w:sz w:val="28"/>
          <w:szCs w:val="28"/>
          <w:vertAlign w:val="superscript"/>
        </w:rPr>
        <w:t>［</w:t>
      </w:r>
      <w:r>
        <w:rPr>
          <w:rFonts w:ascii="宋体" w:hAnsi="宋体"/>
          <w:sz w:val="28"/>
          <w:szCs w:val="28"/>
          <w:vertAlign w:val="superscript"/>
        </w:rPr>
        <w:t xml:space="preserve"> </w:t>
      </w:r>
      <w:r>
        <w:rPr>
          <w:rFonts w:ascii="宋体" w:hAnsi="宋体" w:hint="eastAsia"/>
          <w:sz w:val="28"/>
          <w:szCs w:val="28"/>
          <w:vertAlign w:val="superscript"/>
        </w:rPr>
        <w:t>］</w:t>
      </w:r>
      <w:r>
        <w:rPr>
          <w:rFonts w:ascii="宋体" w:hAnsi="宋体" w:hint="eastAsia"/>
          <w:sz w:val="28"/>
          <w:szCs w:val="28"/>
        </w:rPr>
        <w:t>外标著录引文页码（例如</w:t>
      </w:r>
      <w:r>
        <w:rPr>
          <w:rFonts w:ascii="宋体" w:hAnsi="宋体"/>
          <w:b/>
          <w:sz w:val="28"/>
          <w:szCs w:val="28"/>
          <w:vertAlign w:val="superscript"/>
        </w:rPr>
        <w:t>[4]89</w:t>
      </w:r>
      <w:r>
        <w:rPr>
          <w:rFonts w:ascii="宋体" w:hAnsi="宋体" w:hint="eastAsia"/>
          <w:sz w:val="28"/>
          <w:szCs w:val="28"/>
        </w:rPr>
        <w:t>）。若第二次出现引用的同一文献，需标出同一文献序号（例如</w:t>
      </w:r>
      <w:r>
        <w:rPr>
          <w:rFonts w:ascii="宋体" w:hAnsi="宋体" w:hint="eastAsia"/>
          <w:sz w:val="28"/>
          <w:szCs w:val="28"/>
          <w:vertAlign w:val="superscript"/>
        </w:rPr>
        <w:t>［</w:t>
      </w:r>
      <w:r>
        <w:rPr>
          <w:rFonts w:ascii="宋体" w:hAnsi="宋体"/>
          <w:sz w:val="28"/>
          <w:szCs w:val="28"/>
          <w:vertAlign w:val="superscript"/>
        </w:rPr>
        <w:t>4</w:t>
      </w:r>
      <w:r>
        <w:rPr>
          <w:rFonts w:ascii="宋体" w:hAnsi="宋体" w:hint="eastAsia"/>
          <w:sz w:val="28"/>
          <w:szCs w:val="28"/>
          <w:vertAlign w:val="superscript"/>
        </w:rPr>
        <w:t>］</w:t>
      </w:r>
      <w:r>
        <w:rPr>
          <w:rFonts w:ascii="宋体" w:hAnsi="宋体" w:hint="eastAsia"/>
          <w:sz w:val="28"/>
          <w:szCs w:val="28"/>
        </w:rPr>
        <w:t>），并在序号</w:t>
      </w:r>
      <w:r>
        <w:rPr>
          <w:rFonts w:ascii="宋体" w:hAnsi="宋体" w:hint="eastAsia"/>
          <w:sz w:val="28"/>
          <w:szCs w:val="28"/>
          <w:vertAlign w:val="superscript"/>
        </w:rPr>
        <w:t>［</w:t>
      </w:r>
      <w:r>
        <w:rPr>
          <w:rFonts w:ascii="宋体" w:hAnsi="宋体"/>
          <w:sz w:val="28"/>
          <w:szCs w:val="28"/>
          <w:vertAlign w:val="superscript"/>
        </w:rPr>
        <w:t xml:space="preserve"> </w:t>
      </w:r>
      <w:r>
        <w:rPr>
          <w:rFonts w:ascii="宋体" w:hAnsi="宋体" w:hint="eastAsia"/>
          <w:sz w:val="28"/>
          <w:szCs w:val="28"/>
          <w:vertAlign w:val="superscript"/>
        </w:rPr>
        <w:t>］</w:t>
      </w:r>
      <w:r>
        <w:rPr>
          <w:rFonts w:ascii="宋体" w:hAnsi="宋体" w:hint="eastAsia"/>
          <w:sz w:val="28"/>
          <w:szCs w:val="28"/>
        </w:rPr>
        <w:t>外标注另一处引文页码（例如</w:t>
      </w:r>
      <w:r>
        <w:rPr>
          <w:rFonts w:ascii="宋体" w:hAnsi="宋体"/>
          <w:b/>
          <w:sz w:val="28"/>
          <w:szCs w:val="28"/>
          <w:vertAlign w:val="superscript"/>
        </w:rPr>
        <w:t>[4]115</w:t>
      </w:r>
      <w:r>
        <w:rPr>
          <w:rFonts w:ascii="宋体" w:hAnsi="宋体" w:hint="eastAsia"/>
          <w:sz w:val="28"/>
          <w:szCs w:val="28"/>
        </w:rPr>
        <w:t>）。</w:t>
      </w:r>
    </w:p>
    <w:p w14:paraId="4C5A5236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4.4 </w:t>
      </w:r>
      <w:r>
        <w:rPr>
          <w:rFonts w:ascii="宋体" w:hAnsi="宋体" w:hint="eastAsia"/>
          <w:b/>
          <w:sz w:val="28"/>
          <w:szCs w:val="28"/>
          <w:u w:val="single"/>
        </w:rPr>
        <w:t>无需</w:t>
      </w:r>
      <w:r>
        <w:rPr>
          <w:rFonts w:ascii="宋体" w:hAnsi="宋体" w:hint="eastAsia"/>
          <w:sz w:val="28"/>
          <w:szCs w:val="28"/>
        </w:rPr>
        <w:t>采用脚注和尾注的形式。</w:t>
      </w:r>
    </w:p>
    <w:p w14:paraId="0B90F3ED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4.5 各类参考文献的</w:t>
      </w:r>
      <w:r>
        <w:rPr>
          <w:rFonts w:ascii="宋体" w:hAnsi="宋体" w:hint="eastAsia"/>
          <w:b/>
          <w:sz w:val="28"/>
          <w:szCs w:val="28"/>
          <w:u w:val="single"/>
        </w:rPr>
        <w:t>规范</w:t>
      </w:r>
      <w:r>
        <w:rPr>
          <w:rFonts w:ascii="宋体" w:hAnsi="宋体" w:hint="eastAsia"/>
          <w:sz w:val="28"/>
          <w:szCs w:val="28"/>
        </w:rPr>
        <w:t>写法请严格参照后面的模板（附件1）。</w:t>
      </w:r>
    </w:p>
    <w:p w14:paraId="63AE31AF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4.6 按照上级对期刊的审核要求，请作者配合提供参考文献的佐证材料（要求见附件2）。</w:t>
      </w:r>
    </w:p>
    <w:p w14:paraId="3FF81F16" w14:textId="77777777" w:rsidR="00BF0B78" w:rsidRDefault="00BF0B78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14:paraId="44144DA9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附件1：格式模版</w:t>
      </w:r>
    </w:p>
    <w:p w14:paraId="29DBCAE9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附件2：参考文献佐证方式</w:t>
      </w:r>
    </w:p>
    <w:p w14:paraId="77E97EE6" w14:textId="77777777" w:rsidR="00BF0B78" w:rsidRDefault="00BF0B78">
      <w:pPr>
        <w:spacing w:line="500" w:lineRule="exact"/>
        <w:ind w:leftChars="200" w:left="420"/>
        <w:rPr>
          <w:rFonts w:ascii="宋体" w:hAnsi="宋体" w:hint="eastAsia"/>
          <w:sz w:val="28"/>
          <w:szCs w:val="28"/>
        </w:rPr>
      </w:pPr>
    </w:p>
    <w:p w14:paraId="76A37DCE" w14:textId="77777777" w:rsidR="00BF0B78" w:rsidRDefault="00000000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请在</w:t>
      </w:r>
      <w:r>
        <w:rPr>
          <w:rFonts w:ascii="宋体" w:hAnsi="宋体"/>
          <w:b/>
          <w:sz w:val="28"/>
          <w:szCs w:val="28"/>
        </w:rPr>
        <w:t>3</w:t>
      </w:r>
      <w:r>
        <w:rPr>
          <w:rFonts w:ascii="宋体" w:hAnsi="宋体" w:hint="eastAsia"/>
          <w:b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>内将修改好的文章回复到学报邮箱。随邮件请附上你的</w:t>
      </w:r>
      <w:r>
        <w:rPr>
          <w:rFonts w:ascii="宋体" w:hAnsi="宋体" w:hint="eastAsia"/>
          <w:b/>
          <w:sz w:val="28"/>
          <w:szCs w:val="28"/>
          <w:u w:val="single"/>
        </w:rPr>
        <w:t>详细地址、电话号码、电子邮箱</w:t>
      </w:r>
      <w:r>
        <w:rPr>
          <w:rFonts w:ascii="宋体" w:hAnsi="宋体" w:hint="eastAsia"/>
          <w:sz w:val="28"/>
          <w:szCs w:val="28"/>
        </w:rPr>
        <w:t>。考虑到平邮、挂号均出现过遗失的情况，出刊后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本样刊将采用顺丰快递到付的方式。</w:t>
      </w:r>
    </w:p>
    <w:p w14:paraId="1A0184B3" w14:textId="77777777" w:rsidR="00BF0B78" w:rsidRDefault="00000000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附件1：</w:t>
      </w:r>
    </w:p>
    <w:p w14:paraId="114A5987" w14:textId="77777777" w:rsidR="00BF0B78" w:rsidRDefault="00000000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格式模板如下：</w:t>
      </w:r>
    </w:p>
    <w:p w14:paraId="5E452023" w14:textId="77777777" w:rsidR="00BF0B78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论自媒体与他媒体的融合传播</w:t>
      </w:r>
    </w:p>
    <w:p w14:paraId="3DD0971F" w14:textId="77777777" w:rsidR="00BF0B78" w:rsidRDefault="00000000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>——</w:t>
      </w:r>
      <w:r>
        <w:rPr>
          <w:rFonts w:ascii="黑体" w:eastAsia="黑体" w:hint="eastAsia"/>
          <w:sz w:val="30"/>
          <w:szCs w:val="30"/>
        </w:rPr>
        <w:t>基于《最炫民族风》《小苹果》的案例分析</w:t>
      </w:r>
    </w:p>
    <w:p w14:paraId="1354CCCF" w14:textId="77777777" w:rsidR="00BF0B78" w:rsidRDefault="00000000">
      <w:pPr>
        <w:jc w:val="center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Ansi="宋体" w:cs="宋体" w:hint="eastAsia"/>
          <w:bCs/>
          <w:sz w:val="24"/>
        </w:rPr>
        <w:t>罗</w:t>
      </w:r>
      <w:r>
        <w:rPr>
          <w:rFonts w:ascii="楷体_GB2312" w:eastAsia="楷体_GB2312" w:hAnsi="宋体" w:cs="宋体"/>
          <w:bCs/>
          <w:sz w:val="24"/>
        </w:rPr>
        <w:t xml:space="preserve"> </w:t>
      </w:r>
      <w:r>
        <w:rPr>
          <w:rFonts w:ascii="楷体_GB2312" w:eastAsia="楷体_GB2312" w:hAnsi="宋体" w:cs="宋体" w:hint="eastAsia"/>
          <w:bCs/>
          <w:sz w:val="24"/>
        </w:rPr>
        <w:t>莎</w:t>
      </w:r>
      <w:r>
        <w:rPr>
          <w:rFonts w:ascii="楷体_GB2312" w:eastAsia="楷体_GB2312"/>
          <w:sz w:val="24"/>
          <w:szCs w:val="24"/>
          <w:vertAlign w:val="superscript"/>
        </w:rPr>
        <w:t>1</w:t>
      </w:r>
      <w:r>
        <w:rPr>
          <w:rFonts w:ascii="楷体_GB2312" w:eastAsia="楷体_GB2312"/>
          <w:sz w:val="24"/>
          <w:szCs w:val="24"/>
        </w:rPr>
        <w:t xml:space="preserve">  </w:t>
      </w:r>
      <w:r>
        <w:rPr>
          <w:rFonts w:ascii="楷体_GB2312" w:eastAsia="楷体_GB2312" w:hint="eastAsia"/>
          <w:sz w:val="24"/>
          <w:szCs w:val="24"/>
        </w:rPr>
        <w:t>张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ascii="楷体_GB2312" w:eastAsia="楷体_GB2312" w:hint="eastAsia"/>
          <w:sz w:val="24"/>
          <w:szCs w:val="24"/>
        </w:rPr>
        <w:t>林</w:t>
      </w:r>
      <w:r>
        <w:rPr>
          <w:rFonts w:ascii="楷体_GB2312" w:eastAsia="楷体_GB2312" w:hAnsi="宋体" w:cs="宋体"/>
          <w:bCs/>
          <w:sz w:val="24"/>
          <w:vertAlign w:val="superscript"/>
        </w:rPr>
        <w:t>2</w:t>
      </w:r>
    </w:p>
    <w:p w14:paraId="1A38960C" w14:textId="77777777" w:rsidR="00BF0B78" w:rsidRDefault="00000000">
      <w:pPr>
        <w:jc w:val="center"/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（1.</w:t>
      </w:r>
      <w:r>
        <w:rPr>
          <w:rFonts w:ascii="宋体" w:hAnsi="宋体" w:cs="宋体" w:hint="eastAsia"/>
          <w:bCs/>
          <w:sz w:val="18"/>
          <w:szCs w:val="18"/>
        </w:rPr>
        <w:t>上海财经大学 人文学院，</w:t>
      </w:r>
      <w:r>
        <w:rPr>
          <w:rFonts w:ascii="宋体" w:hAnsi="宋体" w:cs="宋体" w:hint="eastAsia"/>
          <w:sz w:val="18"/>
          <w:szCs w:val="18"/>
        </w:rPr>
        <w:t>上海 200433；</w:t>
      </w:r>
    </w:p>
    <w:p w14:paraId="7F48EB5D" w14:textId="1E1E73E7" w:rsidR="00BF0B78" w:rsidRDefault="00000000">
      <w:pPr>
        <w:jc w:val="center"/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2.湖南师范大学 新闻与传播学院，湖南 长沙 4</w:t>
      </w:r>
      <w:r w:rsidR="007F5F4A">
        <w:rPr>
          <w:rFonts w:ascii="宋体" w:hAnsi="宋体" w:cs="宋体" w:hint="eastAsia"/>
          <w:sz w:val="18"/>
          <w:szCs w:val="18"/>
        </w:rPr>
        <w:t>1</w:t>
      </w:r>
      <w:r>
        <w:rPr>
          <w:rFonts w:ascii="宋体" w:hAnsi="宋体" w:cs="宋体" w:hint="eastAsia"/>
          <w:sz w:val="18"/>
          <w:szCs w:val="18"/>
        </w:rPr>
        <w:t>0081）</w:t>
      </w:r>
    </w:p>
    <w:p w14:paraId="6B3570C8" w14:textId="77777777" w:rsidR="00BF0B78" w:rsidRDefault="00BF0B78">
      <w:pPr>
        <w:jc w:val="center"/>
        <w:rPr>
          <w:rFonts w:ascii="楷体_GB2312" w:eastAsia="楷体_GB2312"/>
          <w:sz w:val="24"/>
          <w:szCs w:val="24"/>
        </w:rPr>
      </w:pPr>
    </w:p>
    <w:p w14:paraId="06EEA22E" w14:textId="77777777" w:rsidR="00BF0B78" w:rsidRDefault="00000000">
      <w:pPr>
        <w:ind w:firstLineChars="200" w:firstLine="360"/>
        <w:rPr>
          <w:rFonts w:ascii="楷体_GB2312" w:eastAsia="楷体_GB2312"/>
          <w:sz w:val="24"/>
          <w:szCs w:val="24"/>
        </w:rPr>
      </w:pPr>
      <w:r>
        <w:rPr>
          <w:rFonts w:ascii="黑体" w:eastAsia="黑体" w:hAnsi="黑体" w:cs="黑体" w:hint="eastAsia"/>
          <w:sz w:val="18"/>
          <w:szCs w:val="18"/>
        </w:rPr>
        <w:t>[摘要]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18"/>
          <w:szCs w:val="18"/>
        </w:rPr>
        <w:t>从《最炫民族风》和《小苹果》的传播过程来看，自媒体与他媒体的融合传播发挥了举足轻重的作用。……由此可见，自媒体与他媒体进行有效的融合传播，能够有效优化传播效果。</w:t>
      </w:r>
    </w:p>
    <w:p w14:paraId="0EAFBA64" w14:textId="77777777" w:rsidR="00BF0B78" w:rsidRDefault="00000000">
      <w:pPr>
        <w:ind w:firstLineChars="200" w:firstLine="360"/>
        <w:rPr>
          <w:rFonts w:ascii="楷体_GB2312" w:eastAsia="楷体_GB2312"/>
          <w:sz w:val="24"/>
          <w:szCs w:val="24"/>
        </w:rPr>
      </w:pPr>
      <w:r>
        <w:rPr>
          <w:rFonts w:ascii="黑体" w:eastAsia="黑体" w:hAnsi="黑体" w:cs="黑体" w:hint="eastAsia"/>
          <w:sz w:val="18"/>
          <w:szCs w:val="18"/>
        </w:rPr>
        <w:t>[关键词]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18"/>
          <w:szCs w:val="18"/>
        </w:rPr>
        <w:t>自媒体；他媒体；融合传播</w:t>
      </w:r>
    </w:p>
    <w:p w14:paraId="2CE003AB" w14:textId="77777777" w:rsidR="00BF0B78" w:rsidRDefault="00000000">
      <w:pPr>
        <w:ind w:firstLineChars="200" w:firstLine="360"/>
        <w:rPr>
          <w:rFonts w:ascii="黑体" w:eastAsia="黑体" w:hAnsi="黑体" w:cs="黑体" w:hint="eastAsia"/>
          <w:sz w:val="18"/>
          <w:szCs w:val="18"/>
        </w:rPr>
      </w:pPr>
      <w:r>
        <w:rPr>
          <w:rFonts w:ascii="黑体" w:eastAsia="黑体" w:hAnsi="黑体" w:cs="黑体" w:hint="eastAsia"/>
          <w:sz w:val="18"/>
          <w:szCs w:val="18"/>
        </w:rPr>
        <w:t xml:space="preserve">[中图分类号]　 [文献标识码]　</w:t>
      </w:r>
      <w:r>
        <w:rPr>
          <w:rFonts w:ascii="仿宋" w:eastAsia="仿宋" w:hAnsi="仿宋" w:cs="仿宋" w:hint="eastAsia"/>
          <w:sz w:val="18"/>
          <w:szCs w:val="18"/>
        </w:rPr>
        <w:t>A</w:t>
      </w:r>
      <w:r>
        <w:rPr>
          <w:rFonts w:ascii="黑体" w:eastAsia="黑体" w:hAnsi="黑体" w:cs="黑体" w:hint="eastAsia"/>
          <w:sz w:val="18"/>
          <w:szCs w:val="18"/>
        </w:rPr>
        <w:t xml:space="preserve">  [文章编号] </w:t>
      </w:r>
    </w:p>
    <w:p w14:paraId="1BCD6BD9" w14:textId="77777777" w:rsidR="00BF0B78" w:rsidRDefault="00000000">
      <w:pPr>
        <w:ind w:firstLineChars="200" w:firstLine="360"/>
        <w:rPr>
          <w:rFonts w:ascii="楷体_GB2312" w:eastAsia="楷体_GB2312"/>
          <w:sz w:val="24"/>
          <w:szCs w:val="24"/>
        </w:rPr>
      </w:pPr>
      <w:r>
        <w:rPr>
          <w:rFonts w:ascii="黑体" w:eastAsia="黑体" w:hAnsi="黑体" w:cs="黑体" w:hint="eastAsia"/>
          <w:sz w:val="18"/>
          <w:szCs w:val="18"/>
        </w:rPr>
        <w:t>[收稿日期]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ascii="宋体" w:hAnsi="宋体" w:cs="宋体" w:hint="eastAsia"/>
          <w:sz w:val="18"/>
          <w:szCs w:val="18"/>
        </w:rPr>
        <w:t>2016-11-26</w:t>
      </w:r>
    </w:p>
    <w:p w14:paraId="061B5C1E" w14:textId="77777777" w:rsidR="00BF0B78" w:rsidRDefault="00000000">
      <w:pPr>
        <w:pStyle w:val="a9"/>
        <w:ind w:firstLineChars="200" w:firstLine="360"/>
        <w:rPr>
          <w:rFonts w:ascii="楷体_GB2312" w:eastAsia="楷体_GB2312"/>
          <w:sz w:val="24"/>
          <w:szCs w:val="24"/>
        </w:rPr>
      </w:pPr>
      <w:r>
        <w:rPr>
          <w:rFonts w:ascii="黑体" w:eastAsia="黑体" w:hAnsi="黑体" w:cs="黑体" w:hint="eastAsia"/>
        </w:rPr>
        <w:t>[作者简介]</w:t>
      </w:r>
      <w:r>
        <w:rPr>
          <w:rFonts w:ascii="楷体_GB2312" w:eastAsia="楷体_GB2312"/>
          <w:bCs/>
          <w:sz w:val="24"/>
          <w:szCs w:val="24"/>
        </w:rPr>
        <w:t xml:space="preserve"> </w:t>
      </w:r>
      <w:r>
        <w:rPr>
          <w:rFonts w:ascii="宋体" w:hAnsi="宋体" w:cs="宋体" w:hint="eastAsia"/>
        </w:rPr>
        <w:t>罗莎（1968—），女，四川成都人，上海财经大学人文学院副教授，硕士生导师，博士，研究方向：跨文化传播。张林（1989—），男，湖南长沙人，湖南师范大学新闻与传播学院2016级博士研究生，研究方向：网络与新媒体传播。</w:t>
      </w:r>
    </w:p>
    <w:p w14:paraId="56930FED" w14:textId="77777777" w:rsidR="00BF0B78" w:rsidRDefault="00000000">
      <w:pPr>
        <w:ind w:firstLineChars="200" w:firstLine="360"/>
        <w:rPr>
          <w:rFonts w:ascii="楷体_GB2312" w:eastAsia="楷体_GB2312"/>
          <w:sz w:val="24"/>
          <w:szCs w:val="24"/>
        </w:rPr>
      </w:pPr>
      <w:r>
        <w:rPr>
          <w:rFonts w:ascii="黑体" w:eastAsia="黑体" w:hAnsi="黑体" w:cs="黑体" w:hint="eastAsia"/>
          <w:sz w:val="18"/>
          <w:szCs w:val="18"/>
        </w:rPr>
        <w:t>[基金项目]</w:t>
      </w:r>
      <w:r>
        <w:rPr>
          <w:rFonts w:ascii="楷体_GB2312" w:eastAsia="楷体_GB2312"/>
          <w:sz w:val="24"/>
          <w:szCs w:val="24"/>
        </w:rPr>
        <w:t xml:space="preserve"> </w:t>
      </w:r>
      <w:r>
        <w:rPr>
          <w:rFonts w:ascii="宋体" w:hAnsi="宋体" w:cs="宋体" w:hint="eastAsia"/>
          <w:sz w:val="18"/>
          <w:szCs w:val="18"/>
        </w:rPr>
        <w:t>本文为2016年度国家社会科学基金项目“媒介融合中的文化认同研究”（编号：16xxw003）的研究成果之一。</w:t>
      </w:r>
    </w:p>
    <w:p w14:paraId="1C201507" w14:textId="77777777" w:rsidR="00BF0B78" w:rsidRDefault="00BF0B78">
      <w:pPr>
        <w:spacing w:line="360" w:lineRule="auto"/>
        <w:ind w:firstLineChars="200" w:firstLine="480"/>
        <w:rPr>
          <w:rFonts w:ascii="宋体"/>
          <w:sz w:val="24"/>
          <w:szCs w:val="24"/>
        </w:rPr>
      </w:pPr>
    </w:p>
    <w:p w14:paraId="64041A19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当人们论及媒介融合时，……。</w:t>
      </w:r>
    </w:p>
    <w:p w14:paraId="60005FEF" w14:textId="77777777" w:rsidR="00BF0B78" w:rsidRDefault="00BF0B78">
      <w:pPr>
        <w:spacing w:line="360" w:lineRule="auto"/>
        <w:rPr>
          <w:rFonts w:ascii="宋体"/>
          <w:sz w:val="24"/>
          <w:szCs w:val="24"/>
        </w:rPr>
      </w:pPr>
    </w:p>
    <w:p w14:paraId="21F695B3" w14:textId="77777777" w:rsidR="00BF0B78" w:rsidRDefault="00000000">
      <w:pPr>
        <w:spacing w:line="360" w:lineRule="auto"/>
        <w:rPr>
          <w:rFonts w:ascii="黑体" w:eastAsia="黑体" w:hAnsi="黑体" w:cs="黑体" w:hint="eastAsia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1  概念厘定</w:t>
      </w:r>
    </w:p>
    <w:p w14:paraId="5EA1EA00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这份报告对“We Media”下了一个定义：“We Media是普通大众经由数字科技强化、与全球知识体系相连之后，一种开始理解普通大众如何提供与分享他们自身的事实、新闻的途径。”</w:t>
      </w:r>
      <w:r>
        <w:rPr>
          <w:rFonts w:ascii="宋体" w:hAnsi="宋体" w:hint="eastAsia"/>
          <w:szCs w:val="21"/>
          <w:vertAlign w:val="superscript"/>
        </w:rPr>
        <w:t>[1]</w:t>
      </w:r>
      <w:r>
        <w:rPr>
          <w:rFonts w:ascii="宋体" w:hAnsi="宋体" w:hint="eastAsia"/>
          <w:szCs w:val="21"/>
        </w:rPr>
        <w:t xml:space="preserve"> ……</w:t>
      </w:r>
    </w:p>
    <w:p w14:paraId="0B693263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……。如广西师范大学出版社总编辑在接受记者采访时说：“我把媒体分为两种：一为‘他媒体’，一为自媒体，前者是指媒体从业者为他人制作的媒体，后者是指大家都可以制作媒体。”</w:t>
      </w:r>
      <w:r>
        <w:rPr>
          <w:rFonts w:ascii="宋体" w:hAnsi="宋体" w:hint="eastAsia"/>
          <w:szCs w:val="21"/>
          <w:vertAlign w:val="superscript"/>
        </w:rPr>
        <w:t>[2]</w:t>
      </w:r>
    </w:p>
    <w:p w14:paraId="2F3140B8" w14:textId="77777777" w:rsidR="00BF0B78" w:rsidRDefault="00000000">
      <w:pPr>
        <w:spacing w:line="360" w:lineRule="auto"/>
        <w:rPr>
          <w:rFonts w:ascii="黑体" w:eastAsia="黑体" w:hAnsi="黑体" w:cs="黑体" w:hint="eastAsia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2  自媒体与他媒体之融合传播关系</w:t>
      </w:r>
    </w:p>
    <w:p w14:paraId="1E564B4F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……据新浪微博2016年8月9日发布的2016年第二季度财报显示，“截至二季度末，微博月活跃用户为2.82亿，连续九个季度保持30%以上的增长，其中移动端月活跃用户同比增长40%。”</w:t>
      </w:r>
      <w:r>
        <w:rPr>
          <w:rFonts w:ascii="宋体" w:hAnsi="宋体" w:hint="eastAsia"/>
          <w:szCs w:val="21"/>
          <w:vertAlign w:val="superscript"/>
        </w:rPr>
        <w:t>[3]</w:t>
      </w:r>
      <w:r>
        <w:rPr>
          <w:rFonts w:ascii="宋体" w:hAnsi="宋体" w:hint="eastAsia"/>
          <w:szCs w:val="21"/>
        </w:rPr>
        <w:t xml:space="preserve"> ……</w:t>
      </w:r>
    </w:p>
    <w:p w14:paraId="453D0A91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2.1  他媒体自建两微一端</w:t>
      </w:r>
    </w:p>
    <w:p w14:paraId="5FC56AF5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……相比之下，下载量达百万级以上的新闻客户端数量仍属绝对少数；“下载量达十万级的新闻客户端为15个，万级为38个，而千级以下的新闻客户端达167个，占总体比重约为73%。”</w:t>
      </w:r>
      <w:r>
        <w:rPr>
          <w:rFonts w:ascii="宋体" w:hAnsi="宋体" w:hint="eastAsia"/>
          <w:szCs w:val="21"/>
          <w:vertAlign w:val="superscript"/>
        </w:rPr>
        <w:t>[4]89</w:t>
      </w:r>
      <w:r>
        <w:rPr>
          <w:rFonts w:ascii="宋体" w:hAnsi="宋体" w:hint="eastAsia"/>
          <w:szCs w:val="21"/>
        </w:rPr>
        <w:t xml:space="preserve"> ……</w:t>
      </w:r>
    </w:p>
    <w:p w14:paraId="5D1045FA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2.2  自媒体广泛采用他媒体内容</w:t>
      </w:r>
    </w:p>
    <w:p w14:paraId="1BD4632F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……对此，有人把自媒体“删减传统媒体报道内容”、“二次加工热门新闻”等做法当成“吃剩饭”，认为“99%自媒体都是在产生垃圾”</w:t>
      </w:r>
      <w:r>
        <w:rPr>
          <w:rFonts w:ascii="宋体" w:hAnsi="宋体" w:hint="eastAsia"/>
          <w:szCs w:val="21"/>
          <w:vertAlign w:val="superscript"/>
        </w:rPr>
        <w:t>[5]</w:t>
      </w:r>
      <w:r>
        <w:rPr>
          <w:rFonts w:ascii="宋体" w:hAnsi="宋体" w:hint="eastAsia"/>
          <w:szCs w:val="21"/>
        </w:rPr>
        <w:t>。 ……</w:t>
      </w:r>
    </w:p>
    <w:p w14:paraId="02A3B0B3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2.3  自媒体达人在融合传播中崭露头角</w:t>
      </w:r>
    </w:p>
    <w:p w14:paraId="0EBD4763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</w:t>
      </w:r>
    </w:p>
    <w:p w14:paraId="33662921" w14:textId="77777777" w:rsidR="00BF0B78" w:rsidRDefault="00000000">
      <w:pPr>
        <w:spacing w:line="360" w:lineRule="auto"/>
        <w:rPr>
          <w:rFonts w:ascii="黑体" w:eastAsia="黑体" w:hAnsi="黑体" w:cs="黑体" w:hint="eastAsia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3  典型案例中的融合传播分析</w:t>
      </w:r>
    </w:p>
    <w:p w14:paraId="781B42A6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（两级标题间建议增加过渡段）</w:t>
      </w:r>
    </w:p>
    <w:p w14:paraId="15E07873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3.1  《最炫民族风》的融合传播</w:t>
      </w:r>
    </w:p>
    <w:p w14:paraId="724CF62E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（两级标题间建议增加过渡段）</w:t>
      </w:r>
    </w:p>
    <w:p w14:paraId="2626D534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3.1.1  概况</w:t>
      </w:r>
    </w:p>
    <w:p w14:paraId="1CE4608D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</w:t>
      </w:r>
    </w:p>
    <w:p w14:paraId="202692FB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3.1.2  融合传播的特点</w:t>
      </w:r>
    </w:p>
    <w:p w14:paraId="3383D3A5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……“随着移动互联网的蓬勃发展，基于自媒体的信息传播被广大手机用户所采纳，自媒体的用户群体涉及不同年龄层次的人。”</w:t>
      </w:r>
      <w:r>
        <w:rPr>
          <w:rFonts w:ascii="宋体" w:hAnsi="宋体" w:hint="eastAsia"/>
          <w:szCs w:val="21"/>
          <w:vertAlign w:val="superscript"/>
        </w:rPr>
        <w:t>[6]</w:t>
      </w:r>
      <w:r>
        <w:rPr>
          <w:rFonts w:ascii="宋体" w:hAnsi="宋体" w:hint="eastAsia"/>
          <w:szCs w:val="21"/>
        </w:rPr>
        <w:t xml:space="preserve"> ……</w:t>
      </w:r>
    </w:p>
    <w:p w14:paraId="621DED19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3.2  《小苹果》的融合传播</w:t>
      </w:r>
    </w:p>
    <w:p w14:paraId="2DE045EF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（两级标题间建议增加过渡段）</w:t>
      </w:r>
    </w:p>
    <w:p w14:paraId="256A5750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3.2.1  概况</w:t>
      </w:r>
    </w:p>
    <w:p w14:paraId="0E2A0E58" w14:textId="77777777" w:rsidR="00BF0B78" w:rsidRDefault="00000000">
      <w:pPr>
        <w:spacing w:line="360" w:lineRule="auto"/>
        <w:ind w:firstLine="42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……</w:t>
      </w:r>
    </w:p>
    <w:p w14:paraId="108CAFFA" w14:textId="77777777" w:rsidR="00BF0B78" w:rsidRDefault="00000000">
      <w:pPr>
        <w:spacing w:line="360" w:lineRule="auto"/>
        <w:rPr>
          <w:rFonts w:ascii="黑体" w:eastAsia="黑体" w:hAnsi="黑体" w:cs="黑体" w:hint="eastAsia"/>
          <w:szCs w:val="21"/>
        </w:rPr>
      </w:pPr>
      <w:r>
        <w:rPr>
          <w:rFonts w:ascii="黑体" w:eastAsia="黑体" w:hAnsi="黑体" w:cs="黑体" w:hint="eastAsia"/>
          <w:szCs w:val="21"/>
        </w:rPr>
        <w:t>3.2.2  融合传播的特点</w:t>
      </w:r>
    </w:p>
    <w:p w14:paraId="2AD3CA9F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……“通过借助自媒体，构建文化沟通与分享渠道，”</w:t>
      </w:r>
      <w:r>
        <w:rPr>
          <w:rFonts w:ascii="宋体" w:hAnsi="宋体"/>
          <w:szCs w:val="21"/>
          <w:vertAlign w:val="superscript"/>
        </w:rPr>
        <w:t>[4]115</w:t>
      </w:r>
      <w:r>
        <w:rPr>
          <w:rFonts w:ascii="宋体" w:hAnsi="宋体" w:hint="eastAsia"/>
          <w:szCs w:val="21"/>
        </w:rPr>
        <w:t>增强融合传播的实时性与参与感。……</w:t>
      </w:r>
    </w:p>
    <w:p w14:paraId="1396BB0A" w14:textId="77777777" w:rsidR="00BF0B78" w:rsidRDefault="00000000">
      <w:p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基于以上分析，……</w:t>
      </w:r>
    </w:p>
    <w:p w14:paraId="6B19D4F8" w14:textId="77777777" w:rsidR="00BF0B78" w:rsidRDefault="00BF0B78">
      <w:pPr>
        <w:spacing w:line="360" w:lineRule="auto"/>
        <w:rPr>
          <w:rFonts w:ascii="宋体"/>
          <w:sz w:val="24"/>
          <w:szCs w:val="24"/>
        </w:rPr>
      </w:pPr>
    </w:p>
    <w:p w14:paraId="2287B722" w14:textId="77777777" w:rsidR="00BF0B78" w:rsidRDefault="00000000">
      <w:pPr>
        <w:jc w:val="center"/>
        <w:rPr>
          <w:rFonts w:ascii="黑体" w:eastAsia="黑体" w:hAnsi="黑体" w:cs="黑体" w:hint="eastAsia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[参考文献]</w:t>
      </w:r>
    </w:p>
    <w:p w14:paraId="60DBE31F" w14:textId="77777777" w:rsidR="00BF0B78" w:rsidRDefault="00000000">
      <w:pPr>
        <w:rPr>
          <w:rFonts w:ascii="宋体" w:hAnsi="宋体" w:cs="宋体" w:hint="eastAsia"/>
          <w:color w:val="0000FF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[1] Chris Willis，Shayne Bowman.We Media: How Audiences are Shaping the Future of News and Information</w:t>
      </w:r>
      <w:r>
        <w:rPr>
          <w:rFonts w:ascii="宋体" w:hAnsi="宋体" w:cs="宋体" w:hint="eastAsia"/>
          <w:color w:val="0000FF"/>
          <w:sz w:val="18"/>
          <w:szCs w:val="18"/>
        </w:rPr>
        <w:t>[R]</w:t>
      </w:r>
      <w:r>
        <w:rPr>
          <w:rFonts w:ascii="宋体" w:hAnsi="宋体" w:cs="宋体" w:hint="eastAsia"/>
          <w:sz w:val="18"/>
          <w:szCs w:val="18"/>
        </w:rPr>
        <w:t>.</w:t>
      </w:r>
      <w:r>
        <w:rPr>
          <w:rFonts w:ascii="宋体" w:hAnsi="宋体" w:cs="宋体" w:hint="eastAsia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宋体" w:hAnsi="宋体" w:cs="宋体" w:hint="eastAsia"/>
          <w:sz w:val="18"/>
          <w:szCs w:val="18"/>
        </w:rPr>
        <w:t xml:space="preserve">Atlanta：Media Center at the American Press Institute，2003. 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</w:t>
      </w:r>
      <w:r>
        <w:rPr>
          <w:rFonts w:ascii="宋体" w:hAnsi="宋体" w:cs="宋体" w:hint="eastAsia"/>
          <w:b/>
          <w:color w:val="0000FF"/>
          <w:sz w:val="18"/>
          <w:szCs w:val="18"/>
        </w:rPr>
        <w:t>报告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5B0FA217" w14:textId="77777777" w:rsidR="00BF0B78" w:rsidRDefault="00000000">
      <w:pPr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[2] 魏鼎，于华.广西师范大学出版社总编辑刘瑞琳：他媒体与自媒体未来终将融合</w:t>
      </w:r>
      <w:r>
        <w:rPr>
          <w:rFonts w:ascii="宋体" w:hAnsi="宋体" w:cs="宋体" w:hint="eastAsia"/>
          <w:color w:val="0000FF"/>
          <w:sz w:val="18"/>
          <w:szCs w:val="18"/>
        </w:rPr>
        <w:t>[N]</w:t>
      </w:r>
      <w:r>
        <w:rPr>
          <w:rFonts w:ascii="宋体" w:hAnsi="宋体" w:cs="宋体" w:hint="eastAsia"/>
          <w:sz w:val="18"/>
          <w:szCs w:val="18"/>
        </w:rPr>
        <w:t xml:space="preserve">.晶报，2014-12-02（A08）. 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</w:t>
      </w:r>
      <w:r>
        <w:rPr>
          <w:rFonts w:ascii="宋体" w:hAnsi="宋体" w:cs="宋体" w:hint="eastAsia"/>
          <w:b/>
          <w:color w:val="0000FF"/>
          <w:sz w:val="18"/>
          <w:szCs w:val="18"/>
        </w:rPr>
        <w:t>报纸</w:t>
      </w:r>
      <w:r>
        <w:rPr>
          <w:rFonts w:ascii="宋体" w:hAnsi="宋体" w:cs="宋体" w:hint="eastAsia"/>
          <w:color w:val="0000FF"/>
          <w:sz w:val="18"/>
          <w:szCs w:val="18"/>
        </w:rPr>
        <w:t>。报纸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必须标明</w:t>
      </w:r>
      <w:r>
        <w:rPr>
          <w:rFonts w:ascii="宋体" w:hAnsi="宋体" w:cs="宋体" w:hint="eastAsia"/>
          <w:b/>
          <w:color w:val="FF0000"/>
          <w:sz w:val="18"/>
          <w:szCs w:val="18"/>
        </w:rPr>
        <w:t>版面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0591D8E8" w14:textId="77777777" w:rsidR="00BF0B78" w:rsidRDefault="00000000">
      <w:pPr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[3] 易潇.微博发布2016第二季度财报：月活跃用户达2.82亿</w:t>
      </w:r>
      <w:r>
        <w:rPr>
          <w:rFonts w:ascii="宋体" w:hAnsi="宋体" w:cs="宋体" w:hint="eastAsia"/>
          <w:color w:val="0000FF"/>
          <w:sz w:val="18"/>
          <w:szCs w:val="18"/>
        </w:rPr>
        <w:t>[EB/OL]</w:t>
      </w:r>
      <w:r>
        <w:rPr>
          <w:rFonts w:ascii="宋体" w:hAnsi="宋体" w:cs="宋体" w:hint="eastAsia"/>
          <w:sz w:val="18"/>
          <w:szCs w:val="18"/>
        </w:rPr>
        <w:t>.[2016-09-30].</w:t>
      </w:r>
    </w:p>
    <w:p w14:paraId="4896468F" w14:textId="77777777" w:rsidR="00BF0B78" w:rsidRDefault="00000000">
      <w:pPr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http://it.people.com.cn/GB/n1/2016/0809/c1009-28622644.html.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</w:t>
      </w:r>
      <w:r>
        <w:rPr>
          <w:rFonts w:ascii="宋体" w:hAnsi="宋体" w:cs="宋体" w:hint="eastAsia"/>
          <w:b/>
          <w:color w:val="0000FF"/>
          <w:sz w:val="18"/>
          <w:szCs w:val="18"/>
        </w:rPr>
        <w:t>网络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4E003E70" w14:textId="77777777" w:rsidR="00BF0B78" w:rsidRDefault="00000000">
      <w:pPr>
        <w:numPr>
          <w:ilvl w:val="0"/>
          <w:numId w:val="2"/>
        </w:numPr>
        <w:rPr>
          <w:rFonts w:ascii="宋体" w:hAnsi="宋体" w:cs="宋体" w:hint="eastAsia"/>
          <w:color w:val="0000FF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约翰·格林.文化品牌传播</w:t>
      </w:r>
      <w:r>
        <w:rPr>
          <w:rFonts w:ascii="宋体" w:hAnsi="宋体" w:cs="宋体" w:hint="eastAsia"/>
          <w:color w:val="0000FF"/>
          <w:sz w:val="18"/>
          <w:szCs w:val="18"/>
        </w:rPr>
        <w:t>[M]</w:t>
      </w:r>
      <w:r>
        <w:rPr>
          <w:rFonts w:ascii="宋体" w:hAnsi="宋体" w:cs="宋体" w:hint="eastAsia"/>
          <w:sz w:val="18"/>
          <w:szCs w:val="18"/>
        </w:rPr>
        <w:t>.王钧，李立，译.北京：北京大学出版社，2010.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（注：此条文献来源为翻译</w:t>
      </w:r>
      <w:r>
        <w:rPr>
          <w:rFonts w:ascii="宋体" w:hAnsi="宋体" w:cs="宋体" w:hint="eastAsia"/>
          <w:b/>
          <w:color w:val="0000FF"/>
          <w:sz w:val="18"/>
          <w:szCs w:val="18"/>
        </w:rPr>
        <w:t>著作</w:t>
      </w:r>
      <w:r>
        <w:rPr>
          <w:rFonts w:ascii="宋体" w:hAnsi="宋体" w:cs="宋体" w:hint="eastAsia"/>
          <w:color w:val="0000FF"/>
          <w:sz w:val="18"/>
          <w:szCs w:val="18"/>
        </w:rPr>
        <w:t>。著作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必须标明</w:t>
      </w:r>
      <w:r>
        <w:rPr>
          <w:rFonts w:ascii="宋体" w:hAnsi="宋体" w:cs="宋体" w:hint="eastAsia"/>
          <w:b/>
          <w:color w:val="FF0000"/>
          <w:sz w:val="18"/>
          <w:szCs w:val="18"/>
        </w:rPr>
        <w:t>具体页码</w:t>
      </w:r>
      <w:r>
        <w:rPr>
          <w:rFonts w:ascii="宋体" w:hAnsi="宋体" w:cs="宋体" w:hint="eastAsia"/>
          <w:color w:val="0000FF"/>
          <w:sz w:val="18"/>
          <w:szCs w:val="18"/>
        </w:rPr>
        <w:t>，此条文献由于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出现两及以上次</w:t>
      </w:r>
      <w:r>
        <w:rPr>
          <w:rFonts w:ascii="宋体" w:hAnsi="宋体" w:cs="宋体" w:hint="eastAsia"/>
          <w:color w:val="0000FF"/>
          <w:sz w:val="18"/>
          <w:szCs w:val="18"/>
        </w:rPr>
        <w:t>，则</w:t>
      </w:r>
      <w:r>
        <w:rPr>
          <w:rFonts w:ascii="宋体" w:hAnsi="宋体" w:cs="宋体" w:hint="eastAsia"/>
          <w:b/>
          <w:color w:val="0000FF"/>
          <w:sz w:val="18"/>
          <w:szCs w:val="18"/>
        </w:rPr>
        <w:t>页码分别标注在文中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633247A3" w14:textId="77777777" w:rsidR="00BF0B78" w:rsidRDefault="00000000">
      <w:pPr>
        <w:numPr>
          <w:ilvl w:val="0"/>
          <w:numId w:val="2"/>
        </w:numPr>
        <w:rPr>
          <w:rFonts w:ascii="宋体" w:hAnsi="宋体" w:cs="宋体" w:hint="eastAsia"/>
          <w:color w:val="0000FF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郭宏安.李健吾批评文集[M].珠海：珠海出版社，1998：115.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（注：此条文献来源为非翻译</w:t>
      </w:r>
      <w:r>
        <w:rPr>
          <w:rFonts w:ascii="宋体" w:hAnsi="宋体" w:cs="宋体" w:hint="eastAsia"/>
          <w:b/>
          <w:color w:val="0000FF"/>
          <w:sz w:val="18"/>
          <w:szCs w:val="18"/>
        </w:rPr>
        <w:t>著作</w:t>
      </w:r>
      <w:r>
        <w:rPr>
          <w:rFonts w:ascii="宋体" w:hAnsi="宋体" w:cs="宋体" w:hint="eastAsia"/>
          <w:color w:val="0000FF"/>
          <w:sz w:val="18"/>
          <w:szCs w:val="18"/>
        </w:rPr>
        <w:t>，且引用一次，直接标注具体引用页码。若此条文献由于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出现两及以上次</w:t>
      </w:r>
      <w:r>
        <w:rPr>
          <w:rFonts w:ascii="宋体" w:hAnsi="宋体" w:cs="宋体" w:hint="eastAsia"/>
          <w:color w:val="0000FF"/>
          <w:sz w:val="18"/>
          <w:szCs w:val="18"/>
        </w:rPr>
        <w:t>，则</w:t>
      </w:r>
      <w:r>
        <w:rPr>
          <w:rFonts w:ascii="宋体" w:hAnsi="宋体" w:cs="宋体" w:hint="eastAsia"/>
          <w:b/>
          <w:color w:val="0000FF"/>
          <w:sz w:val="18"/>
          <w:szCs w:val="18"/>
        </w:rPr>
        <w:t>页码分别标注在文中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0126F20F" w14:textId="77777777" w:rsidR="00BF0B78" w:rsidRDefault="00000000">
      <w:pPr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[6] 曹冬岩，张朴.移动媒体的社会价值研究</w:t>
      </w:r>
      <w:r>
        <w:rPr>
          <w:rFonts w:ascii="宋体" w:hAnsi="宋体" w:cs="宋体" w:hint="eastAsia"/>
          <w:color w:val="0000FF"/>
          <w:sz w:val="18"/>
          <w:szCs w:val="18"/>
        </w:rPr>
        <w:t>[J]</w:t>
      </w:r>
      <w:r>
        <w:rPr>
          <w:rFonts w:ascii="宋体" w:hAnsi="宋体" w:cs="宋体" w:hint="eastAsia"/>
          <w:sz w:val="18"/>
          <w:szCs w:val="18"/>
        </w:rPr>
        <w:t xml:space="preserve">.现代传播，2010（9）：163-164. 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</w:t>
      </w:r>
      <w:r>
        <w:rPr>
          <w:rFonts w:ascii="宋体" w:hAnsi="宋体" w:cs="宋体" w:hint="eastAsia"/>
          <w:b/>
          <w:color w:val="0000FF"/>
          <w:sz w:val="18"/>
          <w:szCs w:val="18"/>
        </w:rPr>
        <w:t>期刊</w:t>
      </w:r>
      <w:r>
        <w:rPr>
          <w:rFonts w:ascii="宋体" w:hAnsi="宋体" w:cs="宋体" w:hint="eastAsia"/>
          <w:color w:val="0000FF"/>
          <w:sz w:val="18"/>
          <w:szCs w:val="18"/>
        </w:rPr>
        <w:t>。期刊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必须标明</w:t>
      </w:r>
      <w:r>
        <w:rPr>
          <w:rFonts w:ascii="宋体" w:hAnsi="宋体" w:cs="宋体" w:hint="eastAsia"/>
          <w:b/>
          <w:color w:val="FF0000"/>
          <w:sz w:val="18"/>
          <w:szCs w:val="18"/>
        </w:rPr>
        <w:t>起始页码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4F3159C8" w14:textId="77777777" w:rsidR="00BF0B78" w:rsidRDefault="00000000">
      <w:pPr>
        <w:rPr>
          <w:rFonts w:ascii="宋体" w:hAnsi="宋体" w:cs="宋体" w:hint="eastAsia"/>
          <w:color w:val="0000FF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lastRenderedPageBreak/>
        <w:t>[7] 李娇.我国城市文化品牌的塑造与传播研究</w:t>
      </w:r>
      <w:r>
        <w:rPr>
          <w:rFonts w:ascii="宋体" w:hAnsi="宋体" w:cs="宋体" w:hint="eastAsia"/>
          <w:color w:val="0000FF"/>
          <w:sz w:val="18"/>
          <w:szCs w:val="18"/>
        </w:rPr>
        <w:t>[D]</w:t>
      </w:r>
      <w:r>
        <w:rPr>
          <w:rFonts w:ascii="宋体" w:hAnsi="宋体" w:cs="宋体" w:hint="eastAsia"/>
          <w:sz w:val="18"/>
          <w:szCs w:val="18"/>
        </w:rPr>
        <w:t xml:space="preserve">.长沙：中南大学，2009. </w:t>
      </w:r>
      <w:r>
        <w:rPr>
          <w:rFonts w:ascii="宋体" w:hAnsi="宋体" w:cs="宋体" w:hint="eastAsia"/>
          <w:color w:val="0000FF"/>
          <w:sz w:val="18"/>
          <w:szCs w:val="18"/>
        </w:rPr>
        <w:t>（注：此条文献来源为</w:t>
      </w:r>
      <w:r>
        <w:rPr>
          <w:rFonts w:ascii="宋体" w:hAnsi="宋体" w:cs="宋体" w:hint="eastAsia"/>
          <w:b/>
          <w:color w:val="0000FF"/>
          <w:sz w:val="18"/>
          <w:szCs w:val="18"/>
        </w:rPr>
        <w:t>学位论文，</w:t>
      </w:r>
      <w:r>
        <w:rPr>
          <w:rFonts w:ascii="宋体" w:hAnsi="宋体" w:cs="宋体" w:hint="eastAsia"/>
          <w:b/>
          <w:color w:val="FF0000"/>
          <w:sz w:val="18"/>
          <w:szCs w:val="18"/>
        </w:rPr>
        <w:t>可不标页码</w:t>
      </w:r>
      <w:r>
        <w:rPr>
          <w:rFonts w:ascii="宋体" w:hAnsi="宋体" w:cs="宋体" w:hint="eastAsia"/>
          <w:color w:val="0000FF"/>
          <w:sz w:val="18"/>
          <w:szCs w:val="18"/>
        </w:rPr>
        <w:t>）</w:t>
      </w:r>
    </w:p>
    <w:p w14:paraId="17260474" w14:textId="77777777" w:rsidR="00BF0B78" w:rsidRDefault="00BF0B78">
      <w:pPr>
        <w:rPr>
          <w:rFonts w:ascii="宋体" w:hAnsi="宋体" w:cs="宋体" w:hint="eastAsia"/>
          <w:sz w:val="18"/>
          <w:szCs w:val="18"/>
        </w:rPr>
      </w:pPr>
    </w:p>
    <w:p w14:paraId="7CD13042" w14:textId="77777777" w:rsidR="00BF0B78" w:rsidRDefault="00BF0B78">
      <w:pPr>
        <w:rPr>
          <w:rFonts w:ascii="宋体" w:hAnsi="宋体" w:cs="宋体" w:hint="eastAsia"/>
          <w:sz w:val="18"/>
          <w:szCs w:val="18"/>
        </w:rPr>
      </w:pPr>
    </w:p>
    <w:p w14:paraId="0396A70A" w14:textId="77777777" w:rsidR="00BF0B78" w:rsidRDefault="00000000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附件2：</w:t>
      </w:r>
    </w:p>
    <w:p w14:paraId="10102770" w14:textId="77777777" w:rsidR="00BF0B78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参考文献佐证方式</w:t>
      </w:r>
    </w:p>
    <w:p w14:paraId="0E797193" w14:textId="77777777" w:rsidR="00BF0B78" w:rsidRDefault="00BF0B78">
      <w:pPr>
        <w:overflowPunct w:val="0"/>
        <w:adjustRightInd w:val="0"/>
        <w:snapToGrid w:val="0"/>
        <w:spacing w:line="360" w:lineRule="auto"/>
        <w:jc w:val="left"/>
        <w:rPr>
          <w:rFonts w:ascii="宋体" w:hAnsi="宋体" w:cs="宋体" w:hint="eastAsia"/>
          <w:color w:val="000000"/>
          <w:szCs w:val="21"/>
        </w:rPr>
      </w:pPr>
    </w:p>
    <w:p w14:paraId="7B767B76" w14:textId="77777777" w:rsidR="00BF0B78" w:rsidRDefault="00000000">
      <w:pPr>
        <w:overflowPunct w:val="0"/>
        <w:adjustRightInd w:val="0"/>
        <w:snapToGrid w:val="0"/>
        <w:spacing w:line="360" w:lineRule="auto"/>
        <w:jc w:val="left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2.1 按照参考文献的顺序进行佐证，可拍照成图片或截图后粘贴在一个WORD文档中，并在引文原处用颜色标注。（无法查到原文出处的文献，请作者删除、修改文章）</w:t>
      </w:r>
    </w:p>
    <w:p w14:paraId="7500A296" w14:textId="77777777" w:rsidR="00BF0B78" w:rsidRDefault="00000000">
      <w:pPr>
        <w:overflowPunct w:val="0"/>
        <w:adjustRightInd w:val="0"/>
        <w:snapToGrid w:val="0"/>
        <w:spacing w:line="360" w:lineRule="auto"/>
        <w:jc w:val="left"/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2.2 著作类要版权页、页码可见；论文类要标题、作者可见；报纸类要版面可见。</w:t>
      </w:r>
    </w:p>
    <w:p w14:paraId="6F3D3765" w14:textId="77777777" w:rsidR="00BF0B78" w:rsidRDefault="00BF0B78">
      <w:pPr>
        <w:overflowPunct w:val="0"/>
        <w:adjustRightInd w:val="0"/>
        <w:snapToGrid w:val="0"/>
        <w:spacing w:line="360" w:lineRule="auto"/>
        <w:jc w:val="left"/>
        <w:rPr>
          <w:rFonts w:ascii="宋体" w:hAnsi="宋体" w:cs="宋体" w:hint="eastAsia"/>
          <w:color w:val="000000"/>
          <w:sz w:val="28"/>
          <w:szCs w:val="28"/>
        </w:rPr>
      </w:pPr>
    </w:p>
    <w:p w14:paraId="506AD5F7" w14:textId="77777777" w:rsidR="00BF0B78" w:rsidRDefault="00000000">
      <w:pPr>
        <w:spacing w:line="480" w:lineRule="exact"/>
        <w:ind w:firstLineChars="200" w:firstLine="420"/>
        <w:rPr>
          <w:rFonts w:ascii="宋体" w:hAnsi="宋体" w:hint="eastAsia"/>
          <w:sz w:val="28"/>
          <w:szCs w:val="28"/>
        </w:rPr>
      </w:pPr>
      <w:r>
        <w:rPr>
          <w:rFonts w:hint="eastAsia"/>
        </w:rPr>
        <w:pict w14:anchorId="24F79E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3" style="position:absolute;left:0;text-align:left;margin-left:-7.25pt;margin-top:14.7pt;width:251.85pt;height:338.3pt;z-index:1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>
        <w:rPr>
          <w:rFonts w:hint="eastAsia"/>
        </w:rPr>
        <w:pict w14:anchorId="4A963031">
          <v:shape id="_x0000_s2051" type="#_x0000_t75" alt="注释13 " style="position:absolute;left:0;text-align:left;margin-left:213.3pt;margin-top:-23.55pt;width:281.15pt;height:345.85pt;z-index:2;mso-wrap-distance-left:9pt;mso-wrap-distance-top:0;mso-wrap-distance-right:9pt;mso-wrap-distance-bottom:0;mso-width-relative:page;mso-height-relative:page">
            <v:imagedata r:id="rId9" o:title=""/>
            <w10:wrap type="square"/>
          </v:shape>
        </w:pict>
      </w:r>
    </w:p>
    <w:sectPr w:rsidR="00BF0B78">
      <w:headerReference w:type="default" r:id="rId10"/>
      <w:footerReference w:type="default" r:id="rId11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C9A5" w14:textId="77777777" w:rsidR="00C610D2" w:rsidRDefault="00C610D2">
      <w:r>
        <w:separator/>
      </w:r>
    </w:p>
  </w:endnote>
  <w:endnote w:type="continuationSeparator" w:id="0">
    <w:p w14:paraId="204647B5" w14:textId="77777777" w:rsidR="00C610D2" w:rsidRDefault="00C6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3727" w14:textId="77777777" w:rsidR="00BF0B78" w:rsidRDefault="00000000">
    <w:pPr>
      <w:pStyle w:val="a5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 w14:paraId="7A347749" w14:textId="77777777" w:rsidR="00BF0B78" w:rsidRDefault="00BF0B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4CF2" w14:textId="77777777" w:rsidR="00C610D2" w:rsidRDefault="00C610D2">
      <w:r>
        <w:separator/>
      </w:r>
    </w:p>
  </w:footnote>
  <w:footnote w:type="continuationSeparator" w:id="0">
    <w:p w14:paraId="73595849" w14:textId="77777777" w:rsidR="00C610D2" w:rsidRDefault="00C61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562D" w14:textId="77777777" w:rsidR="00BF0B78" w:rsidRDefault="00BF0B7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B534E9"/>
    <w:multiLevelType w:val="singleLevel"/>
    <w:tmpl w:val="CFB534E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17D407E"/>
    <w:multiLevelType w:val="singleLevel"/>
    <w:tmpl w:val="317D407E"/>
    <w:lvl w:ilvl="0">
      <w:start w:val="4"/>
      <w:numFmt w:val="decimal"/>
      <w:suff w:val="space"/>
      <w:lvlText w:val="[%1]"/>
      <w:lvlJc w:val="left"/>
    </w:lvl>
  </w:abstractNum>
  <w:num w:numId="1" w16cid:durableId="1165706259">
    <w:abstractNumId w:val="0"/>
  </w:num>
  <w:num w:numId="2" w16cid:durableId="57004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2UxNmYxNzEyZDhkYjc2NzgzMzVjNTRjMWJlNzk4NWMifQ=="/>
  </w:docVars>
  <w:rsids>
    <w:rsidRoot w:val="00E83BC0"/>
    <w:rsid w:val="00001744"/>
    <w:rsid w:val="00002ED6"/>
    <w:rsid w:val="00011CE0"/>
    <w:rsid w:val="00014050"/>
    <w:rsid w:val="000213FF"/>
    <w:rsid w:val="00021BF3"/>
    <w:rsid w:val="00022E9C"/>
    <w:rsid w:val="00035893"/>
    <w:rsid w:val="00041E1A"/>
    <w:rsid w:val="0004435B"/>
    <w:rsid w:val="00045A5D"/>
    <w:rsid w:val="00047209"/>
    <w:rsid w:val="0006084E"/>
    <w:rsid w:val="0006354C"/>
    <w:rsid w:val="0007118C"/>
    <w:rsid w:val="000768F9"/>
    <w:rsid w:val="00080D82"/>
    <w:rsid w:val="00082336"/>
    <w:rsid w:val="000969FB"/>
    <w:rsid w:val="000A22FC"/>
    <w:rsid w:val="000A566E"/>
    <w:rsid w:val="000B587D"/>
    <w:rsid w:val="000B611C"/>
    <w:rsid w:val="000C20C7"/>
    <w:rsid w:val="000C356F"/>
    <w:rsid w:val="000D51A9"/>
    <w:rsid w:val="000E214A"/>
    <w:rsid w:val="000E3CFC"/>
    <w:rsid w:val="000E68FF"/>
    <w:rsid w:val="000F1773"/>
    <w:rsid w:val="000F2D02"/>
    <w:rsid w:val="0010012D"/>
    <w:rsid w:val="001003BC"/>
    <w:rsid w:val="00110DF3"/>
    <w:rsid w:val="00114268"/>
    <w:rsid w:val="001153D2"/>
    <w:rsid w:val="0013138F"/>
    <w:rsid w:val="001353FA"/>
    <w:rsid w:val="001357B3"/>
    <w:rsid w:val="00150EF3"/>
    <w:rsid w:val="0015287A"/>
    <w:rsid w:val="0015677F"/>
    <w:rsid w:val="0015767C"/>
    <w:rsid w:val="00183D04"/>
    <w:rsid w:val="001A3340"/>
    <w:rsid w:val="001A37F6"/>
    <w:rsid w:val="001A4D8E"/>
    <w:rsid w:val="001A6204"/>
    <w:rsid w:val="001B5879"/>
    <w:rsid w:val="001C1A5C"/>
    <w:rsid w:val="001C26E7"/>
    <w:rsid w:val="001C7BFD"/>
    <w:rsid w:val="001D1C10"/>
    <w:rsid w:val="001D2128"/>
    <w:rsid w:val="001D388C"/>
    <w:rsid w:val="001D5C54"/>
    <w:rsid w:val="001E010C"/>
    <w:rsid w:val="001E0F9E"/>
    <w:rsid w:val="001E6B61"/>
    <w:rsid w:val="00224476"/>
    <w:rsid w:val="00225A7A"/>
    <w:rsid w:val="00233ABA"/>
    <w:rsid w:val="002356D0"/>
    <w:rsid w:val="00236F77"/>
    <w:rsid w:val="00237B06"/>
    <w:rsid w:val="00242A16"/>
    <w:rsid w:val="00253ED4"/>
    <w:rsid w:val="00264AB1"/>
    <w:rsid w:val="00267BAA"/>
    <w:rsid w:val="00270C8C"/>
    <w:rsid w:val="00276BAF"/>
    <w:rsid w:val="00283666"/>
    <w:rsid w:val="0029696F"/>
    <w:rsid w:val="002A704F"/>
    <w:rsid w:val="002B214C"/>
    <w:rsid w:val="002B2C2C"/>
    <w:rsid w:val="002B3157"/>
    <w:rsid w:val="002E2F33"/>
    <w:rsid w:val="002E4C72"/>
    <w:rsid w:val="002E7DB7"/>
    <w:rsid w:val="003024FF"/>
    <w:rsid w:val="00331C81"/>
    <w:rsid w:val="0034048C"/>
    <w:rsid w:val="003425AF"/>
    <w:rsid w:val="0034309D"/>
    <w:rsid w:val="003463C6"/>
    <w:rsid w:val="00372118"/>
    <w:rsid w:val="00377398"/>
    <w:rsid w:val="0037760B"/>
    <w:rsid w:val="00380417"/>
    <w:rsid w:val="003854B0"/>
    <w:rsid w:val="00390906"/>
    <w:rsid w:val="00390D7C"/>
    <w:rsid w:val="00393E82"/>
    <w:rsid w:val="0039401F"/>
    <w:rsid w:val="003A2902"/>
    <w:rsid w:val="003A6C15"/>
    <w:rsid w:val="003B6233"/>
    <w:rsid w:val="003C0503"/>
    <w:rsid w:val="003D1890"/>
    <w:rsid w:val="003E3957"/>
    <w:rsid w:val="003F0613"/>
    <w:rsid w:val="003F0C10"/>
    <w:rsid w:val="003F6620"/>
    <w:rsid w:val="00405BEE"/>
    <w:rsid w:val="0041281C"/>
    <w:rsid w:val="00417D88"/>
    <w:rsid w:val="004205A2"/>
    <w:rsid w:val="004247C9"/>
    <w:rsid w:val="00426527"/>
    <w:rsid w:val="00430CF5"/>
    <w:rsid w:val="004361F2"/>
    <w:rsid w:val="00445198"/>
    <w:rsid w:val="0045739D"/>
    <w:rsid w:val="00461DE2"/>
    <w:rsid w:val="00465374"/>
    <w:rsid w:val="004653AC"/>
    <w:rsid w:val="004676CC"/>
    <w:rsid w:val="00471979"/>
    <w:rsid w:val="004778ED"/>
    <w:rsid w:val="004808D5"/>
    <w:rsid w:val="004938FC"/>
    <w:rsid w:val="004942F1"/>
    <w:rsid w:val="0049521E"/>
    <w:rsid w:val="00495F09"/>
    <w:rsid w:val="004A4F95"/>
    <w:rsid w:val="004B084D"/>
    <w:rsid w:val="004B1F12"/>
    <w:rsid w:val="004B6E73"/>
    <w:rsid w:val="004C1502"/>
    <w:rsid w:val="004C5805"/>
    <w:rsid w:val="004D594E"/>
    <w:rsid w:val="004E5A3C"/>
    <w:rsid w:val="004F13CC"/>
    <w:rsid w:val="0051277E"/>
    <w:rsid w:val="00517CBE"/>
    <w:rsid w:val="005203C9"/>
    <w:rsid w:val="0052122E"/>
    <w:rsid w:val="00521B9E"/>
    <w:rsid w:val="00526393"/>
    <w:rsid w:val="00533E04"/>
    <w:rsid w:val="0053534A"/>
    <w:rsid w:val="005433F1"/>
    <w:rsid w:val="005536E7"/>
    <w:rsid w:val="0055421D"/>
    <w:rsid w:val="00556BBB"/>
    <w:rsid w:val="00563FBE"/>
    <w:rsid w:val="0059045E"/>
    <w:rsid w:val="00593FAF"/>
    <w:rsid w:val="00596118"/>
    <w:rsid w:val="005C30BC"/>
    <w:rsid w:val="005C3CDB"/>
    <w:rsid w:val="005C4052"/>
    <w:rsid w:val="005D25BC"/>
    <w:rsid w:val="005D4572"/>
    <w:rsid w:val="005D7906"/>
    <w:rsid w:val="005E15B3"/>
    <w:rsid w:val="005F37FC"/>
    <w:rsid w:val="00610C66"/>
    <w:rsid w:val="0061384A"/>
    <w:rsid w:val="0061569C"/>
    <w:rsid w:val="006261C5"/>
    <w:rsid w:val="00630817"/>
    <w:rsid w:val="00632A44"/>
    <w:rsid w:val="00634ACB"/>
    <w:rsid w:val="00634ED7"/>
    <w:rsid w:val="006379FE"/>
    <w:rsid w:val="00650E03"/>
    <w:rsid w:val="00665848"/>
    <w:rsid w:val="00670CF8"/>
    <w:rsid w:val="006802FA"/>
    <w:rsid w:val="00690BEA"/>
    <w:rsid w:val="006A0C19"/>
    <w:rsid w:val="006A628F"/>
    <w:rsid w:val="006A63BF"/>
    <w:rsid w:val="006B124D"/>
    <w:rsid w:val="006B54DD"/>
    <w:rsid w:val="006C76B4"/>
    <w:rsid w:val="006D44D5"/>
    <w:rsid w:val="006F4168"/>
    <w:rsid w:val="006F5F52"/>
    <w:rsid w:val="00704A83"/>
    <w:rsid w:val="007152FB"/>
    <w:rsid w:val="00716ABB"/>
    <w:rsid w:val="00716C5C"/>
    <w:rsid w:val="00723489"/>
    <w:rsid w:val="007327AD"/>
    <w:rsid w:val="00734F88"/>
    <w:rsid w:val="00735456"/>
    <w:rsid w:val="007464E2"/>
    <w:rsid w:val="007536AD"/>
    <w:rsid w:val="00756010"/>
    <w:rsid w:val="0076253A"/>
    <w:rsid w:val="007630FE"/>
    <w:rsid w:val="00766331"/>
    <w:rsid w:val="007706A7"/>
    <w:rsid w:val="007808BF"/>
    <w:rsid w:val="00785273"/>
    <w:rsid w:val="00786FE3"/>
    <w:rsid w:val="0078760F"/>
    <w:rsid w:val="007B071D"/>
    <w:rsid w:val="007C33B3"/>
    <w:rsid w:val="007C6150"/>
    <w:rsid w:val="007C6299"/>
    <w:rsid w:val="007D3520"/>
    <w:rsid w:val="007E2E40"/>
    <w:rsid w:val="007F5F4A"/>
    <w:rsid w:val="00804D04"/>
    <w:rsid w:val="008055C3"/>
    <w:rsid w:val="0080579F"/>
    <w:rsid w:val="0080716F"/>
    <w:rsid w:val="00807884"/>
    <w:rsid w:val="00810036"/>
    <w:rsid w:val="00812D21"/>
    <w:rsid w:val="00815C5A"/>
    <w:rsid w:val="00824AA7"/>
    <w:rsid w:val="008333CD"/>
    <w:rsid w:val="00835752"/>
    <w:rsid w:val="00845B8D"/>
    <w:rsid w:val="00871D3F"/>
    <w:rsid w:val="00873A3A"/>
    <w:rsid w:val="0089041F"/>
    <w:rsid w:val="00893FB5"/>
    <w:rsid w:val="00894B70"/>
    <w:rsid w:val="008C05B2"/>
    <w:rsid w:val="008C2B20"/>
    <w:rsid w:val="008C4F50"/>
    <w:rsid w:val="008D4256"/>
    <w:rsid w:val="008D64B2"/>
    <w:rsid w:val="008E4249"/>
    <w:rsid w:val="00900B5D"/>
    <w:rsid w:val="00904B99"/>
    <w:rsid w:val="00906A19"/>
    <w:rsid w:val="009100A5"/>
    <w:rsid w:val="00911164"/>
    <w:rsid w:val="00914404"/>
    <w:rsid w:val="00922B80"/>
    <w:rsid w:val="0094490A"/>
    <w:rsid w:val="00960985"/>
    <w:rsid w:val="00962653"/>
    <w:rsid w:val="00965AAC"/>
    <w:rsid w:val="009720BA"/>
    <w:rsid w:val="009876CF"/>
    <w:rsid w:val="00991027"/>
    <w:rsid w:val="009965FC"/>
    <w:rsid w:val="009A6901"/>
    <w:rsid w:val="009B2AA3"/>
    <w:rsid w:val="009B4E95"/>
    <w:rsid w:val="009B55C5"/>
    <w:rsid w:val="009C56EB"/>
    <w:rsid w:val="009C7171"/>
    <w:rsid w:val="009D02D9"/>
    <w:rsid w:val="009E71BC"/>
    <w:rsid w:val="009F3A54"/>
    <w:rsid w:val="009F3E46"/>
    <w:rsid w:val="00A009AE"/>
    <w:rsid w:val="00A026C8"/>
    <w:rsid w:val="00A24222"/>
    <w:rsid w:val="00A3447A"/>
    <w:rsid w:val="00A375DF"/>
    <w:rsid w:val="00A438E0"/>
    <w:rsid w:val="00A500EB"/>
    <w:rsid w:val="00A52853"/>
    <w:rsid w:val="00A66AE7"/>
    <w:rsid w:val="00A74790"/>
    <w:rsid w:val="00A95A7C"/>
    <w:rsid w:val="00AA18AC"/>
    <w:rsid w:val="00AB3DBA"/>
    <w:rsid w:val="00AD219B"/>
    <w:rsid w:val="00AF406A"/>
    <w:rsid w:val="00B0385A"/>
    <w:rsid w:val="00B10078"/>
    <w:rsid w:val="00B100DD"/>
    <w:rsid w:val="00B14540"/>
    <w:rsid w:val="00B268E4"/>
    <w:rsid w:val="00B3426B"/>
    <w:rsid w:val="00B3648F"/>
    <w:rsid w:val="00B54CC4"/>
    <w:rsid w:val="00B639A7"/>
    <w:rsid w:val="00B757C5"/>
    <w:rsid w:val="00B7781C"/>
    <w:rsid w:val="00B77F6D"/>
    <w:rsid w:val="00B8568D"/>
    <w:rsid w:val="00B9032B"/>
    <w:rsid w:val="00B92CEB"/>
    <w:rsid w:val="00BA40B1"/>
    <w:rsid w:val="00BB10FE"/>
    <w:rsid w:val="00BB4684"/>
    <w:rsid w:val="00BB6AD5"/>
    <w:rsid w:val="00BB751A"/>
    <w:rsid w:val="00BD568C"/>
    <w:rsid w:val="00BE3F3D"/>
    <w:rsid w:val="00BE6C83"/>
    <w:rsid w:val="00BF0B78"/>
    <w:rsid w:val="00BF1DC8"/>
    <w:rsid w:val="00BF7BBE"/>
    <w:rsid w:val="00C03EAA"/>
    <w:rsid w:val="00C04AE4"/>
    <w:rsid w:val="00C2236E"/>
    <w:rsid w:val="00C2293C"/>
    <w:rsid w:val="00C451A6"/>
    <w:rsid w:val="00C50AA7"/>
    <w:rsid w:val="00C517E9"/>
    <w:rsid w:val="00C567D5"/>
    <w:rsid w:val="00C610D2"/>
    <w:rsid w:val="00C739F5"/>
    <w:rsid w:val="00C75EC1"/>
    <w:rsid w:val="00C95990"/>
    <w:rsid w:val="00CB7092"/>
    <w:rsid w:val="00CD1EF1"/>
    <w:rsid w:val="00D003EF"/>
    <w:rsid w:val="00D04D37"/>
    <w:rsid w:val="00D05AEA"/>
    <w:rsid w:val="00D24B8D"/>
    <w:rsid w:val="00D25E2A"/>
    <w:rsid w:val="00D31DE2"/>
    <w:rsid w:val="00D447CB"/>
    <w:rsid w:val="00D64A02"/>
    <w:rsid w:val="00D651D2"/>
    <w:rsid w:val="00D672EB"/>
    <w:rsid w:val="00D70550"/>
    <w:rsid w:val="00D72084"/>
    <w:rsid w:val="00D72615"/>
    <w:rsid w:val="00D75498"/>
    <w:rsid w:val="00D75BF5"/>
    <w:rsid w:val="00D76273"/>
    <w:rsid w:val="00D76398"/>
    <w:rsid w:val="00D769C2"/>
    <w:rsid w:val="00D8337F"/>
    <w:rsid w:val="00D96551"/>
    <w:rsid w:val="00DA3470"/>
    <w:rsid w:val="00DA7964"/>
    <w:rsid w:val="00DB3101"/>
    <w:rsid w:val="00DB54B5"/>
    <w:rsid w:val="00DB6825"/>
    <w:rsid w:val="00DC13C2"/>
    <w:rsid w:val="00DC30F5"/>
    <w:rsid w:val="00DC39B5"/>
    <w:rsid w:val="00DE55AD"/>
    <w:rsid w:val="00DE5D7B"/>
    <w:rsid w:val="00DE6446"/>
    <w:rsid w:val="00DE7ED2"/>
    <w:rsid w:val="00E009D8"/>
    <w:rsid w:val="00E11ED7"/>
    <w:rsid w:val="00E16014"/>
    <w:rsid w:val="00E3104E"/>
    <w:rsid w:val="00E3324F"/>
    <w:rsid w:val="00E35982"/>
    <w:rsid w:val="00E3616F"/>
    <w:rsid w:val="00E40247"/>
    <w:rsid w:val="00E41844"/>
    <w:rsid w:val="00E41974"/>
    <w:rsid w:val="00E4598F"/>
    <w:rsid w:val="00E4684E"/>
    <w:rsid w:val="00E46FBB"/>
    <w:rsid w:val="00E50CCB"/>
    <w:rsid w:val="00E51875"/>
    <w:rsid w:val="00E6295C"/>
    <w:rsid w:val="00E65C54"/>
    <w:rsid w:val="00E65DC3"/>
    <w:rsid w:val="00E6755A"/>
    <w:rsid w:val="00E7323E"/>
    <w:rsid w:val="00E8181D"/>
    <w:rsid w:val="00E83BC0"/>
    <w:rsid w:val="00E90075"/>
    <w:rsid w:val="00E96848"/>
    <w:rsid w:val="00EA0D81"/>
    <w:rsid w:val="00EB0E46"/>
    <w:rsid w:val="00EB43D2"/>
    <w:rsid w:val="00EB7EE4"/>
    <w:rsid w:val="00EC023A"/>
    <w:rsid w:val="00EC1C2A"/>
    <w:rsid w:val="00EC2675"/>
    <w:rsid w:val="00ED1CC7"/>
    <w:rsid w:val="00ED1D5F"/>
    <w:rsid w:val="00ED2836"/>
    <w:rsid w:val="00ED46A8"/>
    <w:rsid w:val="00EE0A2B"/>
    <w:rsid w:val="00EE6BBA"/>
    <w:rsid w:val="00EF6055"/>
    <w:rsid w:val="00F011D4"/>
    <w:rsid w:val="00F03A6A"/>
    <w:rsid w:val="00F042DB"/>
    <w:rsid w:val="00F0543C"/>
    <w:rsid w:val="00F10A4A"/>
    <w:rsid w:val="00F14A28"/>
    <w:rsid w:val="00F20DEA"/>
    <w:rsid w:val="00F229A7"/>
    <w:rsid w:val="00F31A08"/>
    <w:rsid w:val="00F359B9"/>
    <w:rsid w:val="00F37A58"/>
    <w:rsid w:val="00F422E8"/>
    <w:rsid w:val="00F65F7D"/>
    <w:rsid w:val="00F667BA"/>
    <w:rsid w:val="00F70D96"/>
    <w:rsid w:val="00F73397"/>
    <w:rsid w:val="00F737DF"/>
    <w:rsid w:val="00F73AF6"/>
    <w:rsid w:val="00F7428E"/>
    <w:rsid w:val="00F84488"/>
    <w:rsid w:val="00F87F3E"/>
    <w:rsid w:val="00FA1005"/>
    <w:rsid w:val="00FA42F2"/>
    <w:rsid w:val="00FA5934"/>
    <w:rsid w:val="00FC7505"/>
    <w:rsid w:val="00FD35E1"/>
    <w:rsid w:val="00FD5953"/>
    <w:rsid w:val="00FE2FDE"/>
    <w:rsid w:val="00FF3051"/>
    <w:rsid w:val="01211AD4"/>
    <w:rsid w:val="019F1377"/>
    <w:rsid w:val="03D04B4B"/>
    <w:rsid w:val="03F1578E"/>
    <w:rsid w:val="05393890"/>
    <w:rsid w:val="07B95B53"/>
    <w:rsid w:val="08351745"/>
    <w:rsid w:val="096D5C6D"/>
    <w:rsid w:val="0A4523F2"/>
    <w:rsid w:val="0DC04E61"/>
    <w:rsid w:val="0DDC7385"/>
    <w:rsid w:val="11AE548E"/>
    <w:rsid w:val="13D749A0"/>
    <w:rsid w:val="15D350D5"/>
    <w:rsid w:val="15F01D49"/>
    <w:rsid w:val="17475C77"/>
    <w:rsid w:val="1C9A2A0F"/>
    <w:rsid w:val="1DE51859"/>
    <w:rsid w:val="1F0D7C2B"/>
    <w:rsid w:val="1F43093F"/>
    <w:rsid w:val="1F6A2B6C"/>
    <w:rsid w:val="1FBC24EA"/>
    <w:rsid w:val="21240BDD"/>
    <w:rsid w:val="2255792F"/>
    <w:rsid w:val="227635D6"/>
    <w:rsid w:val="22933C99"/>
    <w:rsid w:val="2492318A"/>
    <w:rsid w:val="27C515B6"/>
    <w:rsid w:val="2DD934D4"/>
    <w:rsid w:val="2DDA19D8"/>
    <w:rsid w:val="2F992C7E"/>
    <w:rsid w:val="2F9F0E81"/>
    <w:rsid w:val="30425515"/>
    <w:rsid w:val="35357321"/>
    <w:rsid w:val="37CE2D3B"/>
    <w:rsid w:val="38BD189D"/>
    <w:rsid w:val="3A856654"/>
    <w:rsid w:val="3CC05E2D"/>
    <w:rsid w:val="3D037D04"/>
    <w:rsid w:val="3E1201FF"/>
    <w:rsid w:val="3FC62809"/>
    <w:rsid w:val="43605DC9"/>
    <w:rsid w:val="455B2BCA"/>
    <w:rsid w:val="45841EEA"/>
    <w:rsid w:val="45F34DBA"/>
    <w:rsid w:val="467A3161"/>
    <w:rsid w:val="46825854"/>
    <w:rsid w:val="481C03FB"/>
    <w:rsid w:val="4903491F"/>
    <w:rsid w:val="4B132F8D"/>
    <w:rsid w:val="4B5A00AC"/>
    <w:rsid w:val="4EA63D8B"/>
    <w:rsid w:val="4EE72FE2"/>
    <w:rsid w:val="5277395A"/>
    <w:rsid w:val="54D13CCF"/>
    <w:rsid w:val="54EB0AE5"/>
    <w:rsid w:val="55677BC0"/>
    <w:rsid w:val="57CE2F91"/>
    <w:rsid w:val="589C724D"/>
    <w:rsid w:val="5B2641F4"/>
    <w:rsid w:val="5D5869B7"/>
    <w:rsid w:val="60806791"/>
    <w:rsid w:val="612E3045"/>
    <w:rsid w:val="66A22D1F"/>
    <w:rsid w:val="6A1D5CB0"/>
    <w:rsid w:val="6BFE110F"/>
    <w:rsid w:val="6C933351"/>
    <w:rsid w:val="6CCC29FA"/>
    <w:rsid w:val="6CEA0080"/>
    <w:rsid w:val="6E962C1C"/>
    <w:rsid w:val="712D0D1A"/>
    <w:rsid w:val="71652E7D"/>
    <w:rsid w:val="71EA67C2"/>
    <w:rsid w:val="722241AD"/>
    <w:rsid w:val="72692A34"/>
    <w:rsid w:val="737A1285"/>
    <w:rsid w:val="746328AD"/>
    <w:rsid w:val="75E2276A"/>
    <w:rsid w:val="77AB57FB"/>
    <w:rsid w:val="78056C91"/>
    <w:rsid w:val="78B638A1"/>
    <w:rsid w:val="79842C22"/>
    <w:rsid w:val="7BB35E76"/>
    <w:rsid w:val="7D5C776A"/>
    <w:rsid w:val="7E30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3E3BAF66"/>
  <w15:docId w15:val="{069AE112-C86D-460D-B593-FB9B8A60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qFormat/>
    <w:pPr>
      <w:snapToGrid w:val="0"/>
      <w:jc w:val="left"/>
    </w:pPr>
  </w:style>
  <w:style w:type="paragraph" w:styleId="a5">
    <w:name w:val="footer"/>
    <w:basedOn w:val="a"/>
    <w:link w:val="a6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autoRedefine/>
    <w:uiPriority w:val="99"/>
    <w:qFormat/>
    <w:pPr>
      <w:snapToGrid w:val="0"/>
      <w:jc w:val="left"/>
    </w:pPr>
    <w:rPr>
      <w:sz w:val="18"/>
      <w:szCs w:val="18"/>
    </w:rPr>
  </w:style>
  <w:style w:type="character" w:styleId="ab">
    <w:name w:val="endnote reference"/>
    <w:autoRedefine/>
    <w:uiPriority w:val="99"/>
    <w:semiHidden/>
    <w:qFormat/>
    <w:rPr>
      <w:rFonts w:cs="Times New Roman"/>
      <w:vertAlign w:val="superscript"/>
    </w:rPr>
  </w:style>
  <w:style w:type="character" w:styleId="ac">
    <w:name w:val="Hyperlink"/>
    <w:autoRedefine/>
    <w:uiPriority w:val="99"/>
    <w:qFormat/>
    <w:rPr>
      <w:rFonts w:cs="Times New Roman"/>
      <w:color w:val="0000FF"/>
      <w:u w:val="single"/>
    </w:rPr>
  </w:style>
  <w:style w:type="character" w:styleId="ad">
    <w:name w:val="footnote reference"/>
    <w:autoRedefine/>
    <w:uiPriority w:val="99"/>
    <w:semiHidden/>
    <w:qFormat/>
    <w:rPr>
      <w:rFonts w:cs="Times New Roman"/>
      <w:vertAlign w:val="superscript"/>
    </w:rPr>
  </w:style>
  <w:style w:type="character" w:customStyle="1" w:styleId="a8">
    <w:name w:val="页眉 字符"/>
    <w:link w:val="a7"/>
    <w:autoRedefine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locked/>
    <w:rPr>
      <w:rFonts w:cs="Times New Roman"/>
      <w:sz w:val="18"/>
      <w:szCs w:val="18"/>
    </w:rPr>
  </w:style>
  <w:style w:type="character" w:customStyle="1" w:styleId="aa">
    <w:name w:val="脚注文本 字符"/>
    <w:link w:val="a9"/>
    <w:autoRedefine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尾注文本 字符"/>
    <w:link w:val="a3"/>
    <w:autoRedefine/>
    <w:uiPriority w:val="99"/>
    <w:qFormat/>
    <w:locked/>
    <w:rPr>
      <w:rFonts w:cs="Times New Roman"/>
    </w:rPr>
  </w:style>
  <w:style w:type="paragraph" w:styleId="ae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1268</Words>
  <Characters>1509</Characters>
  <Application>Microsoft Office Word</Application>
  <DocSecurity>0</DocSecurity>
  <Lines>65</Lines>
  <Paragraphs>71</Paragraphs>
  <ScaleCrop>false</ScaleCrop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whcyroad</dc:creator>
  <cp:lastModifiedBy>yh 曾</cp:lastModifiedBy>
  <cp:revision>399</cp:revision>
  <dcterms:created xsi:type="dcterms:W3CDTF">2016-07-04T07:22:00Z</dcterms:created>
  <dcterms:modified xsi:type="dcterms:W3CDTF">2025-12-22T02:39:00Z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EC27162BA30541008800CE3BB3C344B0</vt:lpwstr>
  </property>
  <property fmtid="{D5CDD505-2E9C-101B-9397-08002B2CF9AE}" pid="4" name="KSOTemplateDocerSaveRecord">
    <vt:lpwstr>eyJoZGlkIjoiY2UxNmYxNzEyZDhkYjc2NzgzMzVjNTRjMWJlNzk4NWMiLCJ1c2VySWQiOiI4OTk0NzU3MDgifQ==</vt:lpwstr>
  </property>
</Properties>
</file>