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EBBC6C" w14:textId="77777777" w:rsidR="00BF0B78" w:rsidRDefault="00000000">
      <w:pPr>
        <w:spacing w:line="400" w:lineRule="exact"/>
        <w:jc w:val="center"/>
        <w:rPr>
          <w:rFonts w:ascii="宋体"/>
          <w:b/>
          <w:bCs/>
          <w:color w:val="000000"/>
          <w:sz w:val="36"/>
          <w:szCs w:val="36"/>
        </w:rPr>
      </w:pPr>
      <w:r>
        <w:rPr>
          <w:rFonts w:ascii="宋体" w:hAnsi="宋体" w:hint="eastAsia"/>
          <w:b/>
          <w:bCs/>
          <w:color w:val="000000"/>
          <w:sz w:val="36"/>
          <w:szCs w:val="36"/>
        </w:rPr>
        <w:t>湖南大众传媒职业技术学院学报格式规范及要求</w:t>
      </w:r>
    </w:p>
    <w:p w14:paraId="2321251C" w14:textId="77777777" w:rsidR="00BF0B78" w:rsidRDefault="00BF0B78">
      <w:pPr>
        <w:spacing w:line="400" w:lineRule="exact"/>
        <w:ind w:firstLineChars="200" w:firstLine="560"/>
        <w:rPr>
          <w:rFonts w:ascii="宋体" w:hAnsi="宋体" w:hint="eastAsia"/>
          <w:sz w:val="28"/>
          <w:szCs w:val="28"/>
        </w:rPr>
      </w:pPr>
    </w:p>
    <w:p w14:paraId="0BB58F40" w14:textId="77777777" w:rsidR="00BF0B78" w:rsidRDefault="00000000">
      <w:pPr>
        <w:numPr>
          <w:ilvl w:val="0"/>
          <w:numId w:val="1"/>
        </w:numPr>
        <w:spacing w:line="500" w:lineRule="exact"/>
        <w:ind w:firstLineChars="200" w:firstLine="56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请</w:t>
      </w:r>
      <w:r>
        <w:rPr>
          <w:rFonts w:ascii="宋体" w:hAnsi="宋体" w:hint="eastAsia"/>
          <w:b/>
          <w:bCs/>
          <w:sz w:val="28"/>
          <w:szCs w:val="28"/>
          <w:u w:val="single"/>
        </w:rPr>
        <w:t>严格按照</w:t>
      </w:r>
      <w:r>
        <w:rPr>
          <w:rFonts w:ascii="宋体" w:hAnsi="宋体" w:hint="eastAsia"/>
          <w:sz w:val="28"/>
          <w:szCs w:val="28"/>
        </w:rPr>
        <w:t>以下论文模板（见附件1）中的</w:t>
      </w:r>
      <w:r>
        <w:rPr>
          <w:rFonts w:ascii="宋体" w:hAnsi="宋体" w:hint="eastAsia"/>
          <w:b/>
          <w:color w:val="FF0000"/>
          <w:sz w:val="28"/>
          <w:szCs w:val="28"/>
          <w:u w:val="single"/>
        </w:rPr>
        <w:t>字体、字号、行距、结构层次</w:t>
      </w:r>
      <w:r>
        <w:rPr>
          <w:rFonts w:ascii="宋体" w:hAnsi="宋体" w:hint="eastAsia"/>
          <w:sz w:val="28"/>
          <w:szCs w:val="28"/>
        </w:rPr>
        <w:t>等对文章进行规范。</w:t>
      </w:r>
    </w:p>
    <w:p w14:paraId="37CA70FC" w14:textId="77777777" w:rsidR="00BF0B78" w:rsidRDefault="00000000">
      <w:pPr>
        <w:spacing w:line="500" w:lineRule="exact"/>
        <w:ind w:firstLineChars="200" w:firstLine="56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2. 请把</w:t>
      </w:r>
      <w:r>
        <w:rPr>
          <w:rFonts w:ascii="宋体" w:hAnsi="宋体" w:hint="eastAsia"/>
          <w:b/>
          <w:sz w:val="28"/>
          <w:szCs w:val="28"/>
          <w:u w:val="single"/>
        </w:rPr>
        <w:t>文章标题、作者姓名、单位、摘要、关键词</w:t>
      </w:r>
      <w:r>
        <w:rPr>
          <w:rFonts w:ascii="宋体" w:hAnsi="宋体" w:hint="eastAsia"/>
          <w:sz w:val="28"/>
          <w:szCs w:val="28"/>
        </w:rPr>
        <w:t>翻译成</w:t>
      </w:r>
      <w:r>
        <w:rPr>
          <w:rFonts w:ascii="宋体" w:hAnsi="宋体" w:hint="eastAsia"/>
          <w:b/>
          <w:sz w:val="28"/>
          <w:szCs w:val="28"/>
          <w:u w:val="single"/>
        </w:rPr>
        <w:t>英文</w:t>
      </w:r>
      <w:r>
        <w:rPr>
          <w:rFonts w:ascii="宋体" w:hAnsi="宋体" w:hint="eastAsia"/>
          <w:sz w:val="28"/>
          <w:szCs w:val="28"/>
        </w:rPr>
        <w:t>，附在文章最后。摘要是文章中的主要观点或研究成果的客观展示与浓缩，</w:t>
      </w:r>
      <w:r>
        <w:rPr>
          <w:rFonts w:ascii="宋体" w:hAnsi="宋体" w:hint="eastAsia"/>
          <w:b/>
          <w:sz w:val="28"/>
          <w:szCs w:val="28"/>
          <w:u w:val="single"/>
        </w:rPr>
        <w:t>不能</w:t>
      </w:r>
      <w:r>
        <w:rPr>
          <w:rFonts w:ascii="宋体" w:hAnsi="宋体" w:hint="eastAsia"/>
          <w:sz w:val="28"/>
          <w:szCs w:val="28"/>
        </w:rPr>
        <w:t>出现</w:t>
      </w:r>
      <w:r>
        <w:rPr>
          <w:rFonts w:ascii="宋体" w:hAnsi="宋体" w:hint="eastAsia"/>
          <w:b/>
          <w:sz w:val="28"/>
          <w:szCs w:val="28"/>
          <w:u w:val="single"/>
        </w:rPr>
        <w:t>本文、笔者、作者、文章</w:t>
      </w:r>
      <w:r>
        <w:rPr>
          <w:rFonts w:ascii="宋体" w:hAnsi="宋体" w:hint="eastAsia"/>
          <w:sz w:val="28"/>
          <w:szCs w:val="28"/>
        </w:rPr>
        <w:t>等字样，字数控制在</w:t>
      </w:r>
      <w:r>
        <w:rPr>
          <w:rFonts w:ascii="宋体" w:hAnsi="宋体"/>
          <w:b/>
          <w:sz w:val="28"/>
          <w:szCs w:val="28"/>
          <w:u w:val="single"/>
        </w:rPr>
        <w:t>200</w:t>
      </w:r>
      <w:r>
        <w:rPr>
          <w:rFonts w:ascii="宋体" w:hAnsi="宋体" w:hint="eastAsia"/>
          <w:b/>
          <w:sz w:val="28"/>
          <w:szCs w:val="28"/>
          <w:u w:val="single"/>
        </w:rPr>
        <w:t>～300字</w:t>
      </w:r>
      <w:r>
        <w:rPr>
          <w:rFonts w:ascii="宋体" w:hAnsi="宋体" w:hint="eastAsia"/>
          <w:sz w:val="28"/>
          <w:szCs w:val="28"/>
        </w:rPr>
        <w:t>。</w:t>
      </w:r>
    </w:p>
    <w:p w14:paraId="6805914D" w14:textId="77777777" w:rsidR="00BF0B78" w:rsidRDefault="00000000">
      <w:pPr>
        <w:spacing w:line="500" w:lineRule="exact"/>
        <w:ind w:firstLineChars="200" w:firstLine="56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3. 关键词以</w:t>
      </w:r>
      <w:r>
        <w:rPr>
          <w:rFonts w:ascii="宋体" w:hAnsi="宋体"/>
          <w:b/>
          <w:sz w:val="28"/>
          <w:szCs w:val="28"/>
          <w:u w:val="single"/>
        </w:rPr>
        <w:t>3</w:t>
      </w:r>
      <w:r>
        <w:rPr>
          <w:rFonts w:ascii="宋体" w:hAnsi="宋体" w:hint="eastAsia"/>
          <w:b/>
          <w:sz w:val="28"/>
          <w:szCs w:val="28"/>
          <w:u w:val="single"/>
        </w:rPr>
        <w:t>～6</w:t>
      </w:r>
      <w:r>
        <w:rPr>
          <w:rFonts w:ascii="宋体" w:hAnsi="宋体" w:hint="eastAsia"/>
          <w:sz w:val="28"/>
          <w:szCs w:val="28"/>
        </w:rPr>
        <w:t>个为宜，中间用</w:t>
      </w:r>
      <w:r>
        <w:rPr>
          <w:rFonts w:ascii="宋体" w:hAnsi="宋体" w:hint="eastAsia"/>
          <w:b/>
          <w:sz w:val="28"/>
          <w:szCs w:val="28"/>
          <w:u w:val="single"/>
        </w:rPr>
        <w:t>分号</w:t>
      </w:r>
      <w:r>
        <w:rPr>
          <w:rFonts w:ascii="宋体" w:hAnsi="宋体" w:hint="eastAsia"/>
          <w:sz w:val="28"/>
          <w:szCs w:val="28"/>
        </w:rPr>
        <w:t>隔开。</w:t>
      </w:r>
    </w:p>
    <w:p w14:paraId="1AD9318E" w14:textId="34C22D42" w:rsidR="00C95137" w:rsidRDefault="00000000">
      <w:pPr>
        <w:spacing w:line="500" w:lineRule="exact"/>
        <w:ind w:firstLineChars="200" w:firstLine="560"/>
        <w:rPr>
          <w:rFonts w:ascii="宋体" w:hAnsi="宋体" w:hint="eastAsia"/>
          <w:sz w:val="28"/>
          <w:szCs w:val="28"/>
        </w:rPr>
      </w:pPr>
      <w:r w:rsidRPr="00BA7676">
        <w:rPr>
          <w:rFonts w:ascii="宋体" w:hAnsi="宋体" w:hint="eastAsia"/>
          <w:sz w:val="28"/>
          <w:szCs w:val="28"/>
        </w:rPr>
        <w:t>4.</w:t>
      </w:r>
      <w:r w:rsidR="00BA7676" w:rsidRPr="00BA7676">
        <w:rPr>
          <w:rFonts w:ascii="宋体" w:hAnsi="宋体" w:hint="eastAsia"/>
          <w:sz w:val="28"/>
          <w:szCs w:val="28"/>
        </w:rPr>
        <w:t xml:space="preserve"> </w:t>
      </w:r>
      <w:r w:rsidR="00C95137" w:rsidRPr="00C95137">
        <w:rPr>
          <w:rFonts w:ascii="宋体" w:hAnsi="宋体" w:hint="eastAsia"/>
          <w:sz w:val="28"/>
          <w:szCs w:val="28"/>
        </w:rPr>
        <w:t>根据《中华人民共和国国家标准</w:t>
      </w:r>
      <w:r w:rsidR="00C95137">
        <w:rPr>
          <w:rFonts w:ascii="宋体" w:hAnsi="宋体" w:hint="eastAsia"/>
          <w:sz w:val="28"/>
          <w:szCs w:val="28"/>
        </w:rPr>
        <w:t xml:space="preserve"> 信息与文献 </w:t>
      </w:r>
      <w:r w:rsidR="00C95137" w:rsidRPr="00C95137">
        <w:rPr>
          <w:rFonts w:ascii="宋体" w:hAnsi="宋体" w:hint="eastAsia"/>
          <w:sz w:val="28"/>
          <w:szCs w:val="28"/>
        </w:rPr>
        <w:t>参考文献著录规则（GB/T 7714-20</w:t>
      </w:r>
      <w:r w:rsidR="00C95137">
        <w:rPr>
          <w:rFonts w:ascii="宋体" w:hAnsi="宋体" w:hint="eastAsia"/>
          <w:sz w:val="28"/>
          <w:szCs w:val="28"/>
        </w:rPr>
        <w:t>2</w:t>
      </w:r>
      <w:r w:rsidR="00C95137" w:rsidRPr="00C95137">
        <w:rPr>
          <w:rFonts w:ascii="宋体" w:hAnsi="宋体" w:hint="eastAsia"/>
          <w:sz w:val="28"/>
          <w:szCs w:val="28"/>
        </w:rPr>
        <w:t>5）》</w:t>
      </w:r>
      <w:r w:rsidR="00D36E3D">
        <w:rPr>
          <w:rFonts w:ascii="宋体" w:hAnsi="宋体" w:hint="eastAsia"/>
          <w:sz w:val="28"/>
          <w:szCs w:val="28"/>
        </w:rPr>
        <w:t>和</w:t>
      </w:r>
      <w:r w:rsidR="00C95137" w:rsidRPr="00C95137">
        <w:rPr>
          <w:rFonts w:ascii="宋体" w:hAnsi="宋体" w:hint="eastAsia"/>
          <w:sz w:val="28"/>
          <w:szCs w:val="28"/>
        </w:rPr>
        <w:t>《中国学术期刊（光盘版）检索与评价数据规范(2006版)》 ，参考文献采用“顺序编码”制，列于文末。文中引文处的序号（上标）与文后参考文献的序号须对应，用方括号“[ ]”标示。同一参考文献被多次引用时，在正文中标注首次引用的文献序号，并在序号的“[ ]”外标注引文页码，文后参考文献不再标注页码。</w:t>
      </w:r>
    </w:p>
    <w:p w14:paraId="55B82C5A" w14:textId="5223C5EA" w:rsidR="00BF0B78" w:rsidRPr="00BA7676" w:rsidRDefault="00C95137">
      <w:pPr>
        <w:spacing w:line="500" w:lineRule="exact"/>
        <w:ind w:firstLineChars="200" w:firstLine="56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5. </w:t>
      </w:r>
      <w:r w:rsidR="00BA7676" w:rsidRPr="00BA7676">
        <w:rPr>
          <w:rFonts w:ascii="宋体" w:hAnsi="宋体" w:hint="eastAsia"/>
          <w:sz w:val="28"/>
          <w:szCs w:val="28"/>
        </w:rPr>
        <w:t>作者</w:t>
      </w:r>
      <w:r w:rsidR="00BA7676" w:rsidRPr="00BA7676">
        <w:rPr>
          <w:rFonts w:ascii="宋体" w:hAnsi="宋体" w:hint="eastAsia"/>
          <w:b/>
          <w:bCs/>
          <w:sz w:val="28"/>
          <w:szCs w:val="28"/>
        </w:rPr>
        <w:t>必须提供原文出处的佐证材料</w:t>
      </w:r>
      <w:r w:rsidR="00BA7676" w:rsidRPr="00BA7676">
        <w:rPr>
          <w:rFonts w:ascii="宋体" w:hAnsi="宋体" w:hint="eastAsia"/>
          <w:sz w:val="28"/>
          <w:szCs w:val="28"/>
        </w:rPr>
        <w:t>（形式见附件2）。</w:t>
      </w:r>
    </w:p>
    <w:p w14:paraId="3FF81F16" w14:textId="5FCA2E6F" w:rsidR="00BF0B78" w:rsidRDefault="00C95137">
      <w:pPr>
        <w:spacing w:line="500" w:lineRule="exact"/>
        <w:ind w:firstLineChars="200" w:firstLine="56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6</w:t>
      </w:r>
      <w:r w:rsidR="00BA7676">
        <w:rPr>
          <w:rFonts w:ascii="宋体" w:hAnsi="宋体" w:hint="eastAsia"/>
          <w:sz w:val="28"/>
          <w:szCs w:val="28"/>
        </w:rPr>
        <w:t xml:space="preserve">. </w:t>
      </w:r>
      <w:r w:rsidRPr="00C95137">
        <w:rPr>
          <w:rFonts w:ascii="宋体" w:hAnsi="宋体" w:hint="eastAsia"/>
          <w:sz w:val="28"/>
          <w:szCs w:val="28"/>
        </w:rPr>
        <w:t>文中的外文人名、外文机构名应同时有中文翻译及外文原文。</w:t>
      </w:r>
    </w:p>
    <w:p w14:paraId="23636A39" w14:textId="0DE86332" w:rsidR="00C95137" w:rsidRDefault="00C95137">
      <w:pPr>
        <w:spacing w:line="500" w:lineRule="exact"/>
        <w:ind w:firstLineChars="200" w:firstLine="56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7. </w:t>
      </w:r>
      <w:r w:rsidRPr="00C95137">
        <w:rPr>
          <w:rFonts w:ascii="宋体" w:hAnsi="宋体" w:hint="eastAsia"/>
          <w:sz w:val="28"/>
          <w:szCs w:val="28"/>
        </w:rPr>
        <w:t>请仔细核对文中表格中的数据，并注明数据来源。</w:t>
      </w:r>
    </w:p>
    <w:p w14:paraId="4D058DF4" w14:textId="2DD29A8B" w:rsidR="00C95137" w:rsidRDefault="00C95137">
      <w:pPr>
        <w:spacing w:line="500" w:lineRule="exact"/>
        <w:ind w:firstLineChars="200" w:firstLine="56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8. </w:t>
      </w:r>
      <w:r w:rsidRPr="00C95137">
        <w:rPr>
          <w:rFonts w:ascii="宋体" w:hAnsi="宋体" w:hint="eastAsia"/>
          <w:sz w:val="28"/>
          <w:szCs w:val="28"/>
        </w:rPr>
        <w:t>本刊有对来稿作文字技术性修改、删节等必要的编辑处理权，作者若不允许，请在来稿中说明。</w:t>
      </w:r>
    </w:p>
    <w:p w14:paraId="510EC23C" w14:textId="216DE361" w:rsidR="00C95137" w:rsidRDefault="00C95137">
      <w:pPr>
        <w:spacing w:line="500" w:lineRule="exact"/>
        <w:ind w:firstLineChars="200" w:firstLine="56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9. </w:t>
      </w:r>
      <w:r w:rsidR="00EE20D7" w:rsidRPr="00EE20D7">
        <w:rPr>
          <w:rFonts w:ascii="宋体" w:hAnsi="宋体" w:hint="eastAsia"/>
          <w:sz w:val="28"/>
          <w:szCs w:val="28"/>
        </w:rPr>
        <w:t>本刊奉行文责自负的原则，请作者遵守国家相关法律法规和学术道德。来稿严禁抄袭、剽窃，否则作者自负其责。</w:t>
      </w:r>
    </w:p>
    <w:p w14:paraId="3F375E19" w14:textId="77777777" w:rsidR="00EE20D7" w:rsidRDefault="00EE20D7">
      <w:pPr>
        <w:spacing w:line="500" w:lineRule="exact"/>
        <w:ind w:firstLineChars="200" w:firstLine="560"/>
        <w:rPr>
          <w:rFonts w:ascii="宋体" w:hAnsi="宋体" w:hint="eastAsia"/>
          <w:sz w:val="28"/>
          <w:szCs w:val="28"/>
        </w:rPr>
      </w:pPr>
    </w:p>
    <w:p w14:paraId="090B536A" w14:textId="77777777" w:rsidR="00EE20D7" w:rsidRDefault="00EE20D7">
      <w:pPr>
        <w:spacing w:line="500" w:lineRule="exact"/>
        <w:ind w:firstLineChars="200" w:firstLine="560"/>
        <w:rPr>
          <w:rFonts w:ascii="宋体" w:hAnsi="宋体" w:hint="eastAsia"/>
          <w:sz w:val="28"/>
          <w:szCs w:val="28"/>
        </w:rPr>
      </w:pPr>
    </w:p>
    <w:p w14:paraId="44144DA9" w14:textId="77777777" w:rsidR="00BF0B78" w:rsidRDefault="00000000">
      <w:pPr>
        <w:spacing w:line="500" w:lineRule="exact"/>
        <w:ind w:firstLineChars="200" w:firstLine="56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附件1：格式模版</w:t>
      </w:r>
    </w:p>
    <w:p w14:paraId="29DBCAE9" w14:textId="77777777" w:rsidR="00BF0B78" w:rsidRDefault="00000000">
      <w:pPr>
        <w:spacing w:line="500" w:lineRule="exact"/>
        <w:ind w:firstLineChars="200" w:firstLine="56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附件2：参考文献佐证方式</w:t>
      </w:r>
    </w:p>
    <w:p w14:paraId="77E97EE6" w14:textId="77777777" w:rsidR="00BF0B78" w:rsidRDefault="00BF0B78">
      <w:pPr>
        <w:spacing w:line="500" w:lineRule="exact"/>
        <w:ind w:leftChars="200" w:left="420"/>
        <w:rPr>
          <w:rFonts w:ascii="宋体" w:hAnsi="宋体" w:hint="eastAsia"/>
          <w:sz w:val="28"/>
          <w:szCs w:val="28"/>
        </w:rPr>
      </w:pPr>
    </w:p>
    <w:p w14:paraId="1A5396B9" w14:textId="77777777" w:rsidR="00D02DD5" w:rsidRDefault="00D02DD5">
      <w:pPr>
        <w:rPr>
          <w:rFonts w:ascii="宋体" w:hAnsi="宋体" w:hint="eastAsia"/>
          <w:sz w:val="28"/>
          <w:szCs w:val="28"/>
        </w:rPr>
      </w:pPr>
    </w:p>
    <w:p w14:paraId="1559A72C" w14:textId="77777777" w:rsidR="00EE20D7" w:rsidRDefault="00EE20D7">
      <w:pPr>
        <w:rPr>
          <w:rFonts w:ascii="宋体" w:hAnsi="宋体" w:hint="eastAsia"/>
          <w:sz w:val="28"/>
          <w:szCs w:val="28"/>
        </w:rPr>
      </w:pPr>
    </w:p>
    <w:p w14:paraId="1A0184B3" w14:textId="29ED9400" w:rsidR="00BF0B78" w:rsidRDefault="00000000">
      <w:pPr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lastRenderedPageBreak/>
        <w:t>附件1：</w:t>
      </w:r>
    </w:p>
    <w:p w14:paraId="114A5987" w14:textId="77777777" w:rsidR="00BF0B78" w:rsidRDefault="00000000">
      <w:pPr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格式模板如下：</w:t>
      </w:r>
    </w:p>
    <w:p w14:paraId="5E452023" w14:textId="77777777" w:rsidR="00BF0B78" w:rsidRDefault="00000000">
      <w:pPr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论自媒体与他媒体的融合传播</w:t>
      </w:r>
    </w:p>
    <w:p w14:paraId="3DD0971F" w14:textId="77777777" w:rsidR="00BF0B78" w:rsidRDefault="00000000">
      <w:pPr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/>
          <w:sz w:val="30"/>
          <w:szCs w:val="30"/>
        </w:rPr>
        <w:t>——</w:t>
      </w:r>
      <w:r>
        <w:rPr>
          <w:rFonts w:ascii="黑体" w:eastAsia="黑体" w:hint="eastAsia"/>
          <w:sz w:val="30"/>
          <w:szCs w:val="30"/>
        </w:rPr>
        <w:t>基于《最炫民族风》《小苹果》的案例分析</w:t>
      </w:r>
    </w:p>
    <w:p w14:paraId="1354CCCF" w14:textId="77777777" w:rsidR="00BF0B78" w:rsidRDefault="00000000">
      <w:pPr>
        <w:jc w:val="center"/>
        <w:rPr>
          <w:rFonts w:ascii="楷体_GB2312" w:eastAsia="楷体_GB2312"/>
          <w:sz w:val="24"/>
          <w:szCs w:val="24"/>
        </w:rPr>
      </w:pPr>
      <w:r>
        <w:rPr>
          <w:rFonts w:ascii="楷体_GB2312" w:eastAsia="楷体_GB2312" w:hAnsi="宋体" w:cs="宋体" w:hint="eastAsia"/>
          <w:bCs/>
          <w:sz w:val="24"/>
        </w:rPr>
        <w:t>罗</w:t>
      </w:r>
      <w:r>
        <w:rPr>
          <w:rFonts w:ascii="楷体_GB2312" w:eastAsia="楷体_GB2312" w:hAnsi="宋体" w:cs="宋体"/>
          <w:bCs/>
          <w:sz w:val="24"/>
        </w:rPr>
        <w:t xml:space="preserve"> </w:t>
      </w:r>
      <w:r>
        <w:rPr>
          <w:rFonts w:ascii="楷体_GB2312" w:eastAsia="楷体_GB2312" w:hAnsi="宋体" w:cs="宋体" w:hint="eastAsia"/>
          <w:bCs/>
          <w:sz w:val="24"/>
        </w:rPr>
        <w:t>莎</w:t>
      </w:r>
      <w:r>
        <w:rPr>
          <w:rFonts w:ascii="楷体_GB2312" w:eastAsia="楷体_GB2312"/>
          <w:sz w:val="24"/>
          <w:szCs w:val="24"/>
          <w:vertAlign w:val="superscript"/>
        </w:rPr>
        <w:t>1</w:t>
      </w:r>
      <w:r>
        <w:rPr>
          <w:rFonts w:ascii="楷体_GB2312" w:eastAsia="楷体_GB2312"/>
          <w:sz w:val="24"/>
          <w:szCs w:val="24"/>
        </w:rPr>
        <w:t xml:space="preserve">  </w:t>
      </w:r>
      <w:r>
        <w:rPr>
          <w:rFonts w:ascii="楷体_GB2312" w:eastAsia="楷体_GB2312" w:hint="eastAsia"/>
          <w:sz w:val="24"/>
          <w:szCs w:val="24"/>
        </w:rPr>
        <w:t>张</w:t>
      </w:r>
      <w:r>
        <w:rPr>
          <w:rFonts w:ascii="楷体_GB2312" w:eastAsia="楷体_GB2312"/>
          <w:sz w:val="24"/>
          <w:szCs w:val="24"/>
        </w:rPr>
        <w:t xml:space="preserve"> </w:t>
      </w:r>
      <w:r>
        <w:rPr>
          <w:rFonts w:ascii="楷体_GB2312" w:eastAsia="楷体_GB2312" w:hint="eastAsia"/>
          <w:sz w:val="24"/>
          <w:szCs w:val="24"/>
        </w:rPr>
        <w:t>林</w:t>
      </w:r>
      <w:r>
        <w:rPr>
          <w:rFonts w:ascii="楷体_GB2312" w:eastAsia="楷体_GB2312" w:hAnsi="宋体" w:cs="宋体"/>
          <w:bCs/>
          <w:sz w:val="24"/>
          <w:vertAlign w:val="superscript"/>
        </w:rPr>
        <w:t>2</w:t>
      </w:r>
    </w:p>
    <w:p w14:paraId="1A38960C" w14:textId="77777777" w:rsidR="00BF0B78" w:rsidRDefault="00000000">
      <w:pPr>
        <w:jc w:val="center"/>
        <w:rPr>
          <w:rFonts w:ascii="宋体" w:hAnsi="宋体" w:cs="宋体" w:hint="eastAsia"/>
          <w:sz w:val="18"/>
          <w:szCs w:val="18"/>
        </w:rPr>
      </w:pPr>
      <w:r>
        <w:rPr>
          <w:rFonts w:ascii="宋体" w:hAnsi="宋体" w:cs="宋体" w:hint="eastAsia"/>
          <w:sz w:val="18"/>
          <w:szCs w:val="18"/>
        </w:rPr>
        <w:t>（1.</w:t>
      </w:r>
      <w:r>
        <w:rPr>
          <w:rFonts w:ascii="宋体" w:hAnsi="宋体" w:cs="宋体" w:hint="eastAsia"/>
          <w:bCs/>
          <w:sz w:val="18"/>
          <w:szCs w:val="18"/>
        </w:rPr>
        <w:t>上海财经大学 人文学院，</w:t>
      </w:r>
      <w:r>
        <w:rPr>
          <w:rFonts w:ascii="宋体" w:hAnsi="宋体" w:cs="宋体" w:hint="eastAsia"/>
          <w:sz w:val="18"/>
          <w:szCs w:val="18"/>
        </w:rPr>
        <w:t>上海 200433；</w:t>
      </w:r>
    </w:p>
    <w:p w14:paraId="7F48EB5D" w14:textId="1E1E73E7" w:rsidR="00BF0B78" w:rsidRDefault="00000000">
      <w:pPr>
        <w:jc w:val="center"/>
        <w:rPr>
          <w:rFonts w:ascii="宋体" w:hAnsi="宋体" w:cs="宋体" w:hint="eastAsia"/>
          <w:sz w:val="18"/>
          <w:szCs w:val="18"/>
        </w:rPr>
      </w:pPr>
      <w:r>
        <w:rPr>
          <w:rFonts w:ascii="宋体" w:hAnsi="宋体" w:cs="宋体" w:hint="eastAsia"/>
          <w:sz w:val="18"/>
          <w:szCs w:val="18"/>
        </w:rPr>
        <w:t>2.湖南师范大学 新闻与传播学院，湖南 长沙 4</w:t>
      </w:r>
      <w:r w:rsidR="007F5F4A">
        <w:rPr>
          <w:rFonts w:ascii="宋体" w:hAnsi="宋体" w:cs="宋体" w:hint="eastAsia"/>
          <w:sz w:val="18"/>
          <w:szCs w:val="18"/>
        </w:rPr>
        <w:t>1</w:t>
      </w:r>
      <w:r>
        <w:rPr>
          <w:rFonts w:ascii="宋体" w:hAnsi="宋体" w:cs="宋体" w:hint="eastAsia"/>
          <w:sz w:val="18"/>
          <w:szCs w:val="18"/>
        </w:rPr>
        <w:t>0081）</w:t>
      </w:r>
    </w:p>
    <w:p w14:paraId="6B3570C8" w14:textId="77777777" w:rsidR="00BF0B78" w:rsidRDefault="00BF0B78">
      <w:pPr>
        <w:jc w:val="center"/>
        <w:rPr>
          <w:rFonts w:ascii="楷体_GB2312" w:eastAsia="楷体_GB2312"/>
          <w:sz w:val="24"/>
          <w:szCs w:val="24"/>
        </w:rPr>
      </w:pPr>
    </w:p>
    <w:p w14:paraId="06EEA22E" w14:textId="77777777" w:rsidR="00BF0B78" w:rsidRDefault="00000000">
      <w:pPr>
        <w:ind w:firstLineChars="200" w:firstLine="360"/>
        <w:rPr>
          <w:rFonts w:ascii="楷体_GB2312" w:eastAsia="楷体_GB2312"/>
          <w:sz w:val="24"/>
          <w:szCs w:val="24"/>
        </w:rPr>
      </w:pPr>
      <w:r>
        <w:rPr>
          <w:rFonts w:ascii="黑体" w:eastAsia="黑体" w:hAnsi="黑体" w:cs="黑体" w:hint="eastAsia"/>
          <w:sz w:val="18"/>
          <w:szCs w:val="18"/>
        </w:rPr>
        <w:t>[摘要]</w:t>
      </w:r>
      <w:r>
        <w:rPr>
          <w:rFonts w:ascii="楷体_GB2312" w:eastAsia="楷体_GB2312"/>
          <w:sz w:val="24"/>
          <w:szCs w:val="24"/>
        </w:rPr>
        <w:t xml:space="preserve"> </w:t>
      </w:r>
      <w:r>
        <w:rPr>
          <w:rFonts w:ascii="仿宋" w:eastAsia="仿宋" w:hAnsi="仿宋" w:cs="仿宋" w:hint="eastAsia"/>
          <w:sz w:val="18"/>
          <w:szCs w:val="18"/>
        </w:rPr>
        <w:t>从《最炫民族风》和《小苹果》的传播过程来看，自媒体与他媒体的融合传播发挥了举足轻重的作用。……由此可见，自媒体与他媒体进行有效的融合传播，能够有效优化传播效果。</w:t>
      </w:r>
    </w:p>
    <w:p w14:paraId="0EAFBA64" w14:textId="77777777" w:rsidR="00BF0B78" w:rsidRDefault="00000000">
      <w:pPr>
        <w:ind w:firstLineChars="200" w:firstLine="360"/>
        <w:rPr>
          <w:rFonts w:ascii="楷体_GB2312" w:eastAsia="楷体_GB2312"/>
          <w:sz w:val="24"/>
          <w:szCs w:val="24"/>
        </w:rPr>
      </w:pPr>
      <w:r>
        <w:rPr>
          <w:rFonts w:ascii="黑体" w:eastAsia="黑体" w:hAnsi="黑体" w:cs="黑体" w:hint="eastAsia"/>
          <w:sz w:val="18"/>
          <w:szCs w:val="18"/>
        </w:rPr>
        <w:t>[关键词]</w:t>
      </w:r>
      <w:r>
        <w:rPr>
          <w:rFonts w:ascii="楷体_GB2312" w:eastAsia="楷体_GB2312"/>
          <w:sz w:val="24"/>
          <w:szCs w:val="24"/>
        </w:rPr>
        <w:t xml:space="preserve"> </w:t>
      </w:r>
      <w:r>
        <w:rPr>
          <w:rFonts w:ascii="仿宋" w:eastAsia="仿宋" w:hAnsi="仿宋" w:cs="仿宋" w:hint="eastAsia"/>
          <w:sz w:val="18"/>
          <w:szCs w:val="18"/>
        </w:rPr>
        <w:t>自媒体；他媒体；融合传播</w:t>
      </w:r>
    </w:p>
    <w:p w14:paraId="2CE003AB" w14:textId="77777777" w:rsidR="00BF0B78" w:rsidRDefault="00000000">
      <w:pPr>
        <w:ind w:firstLineChars="200" w:firstLine="360"/>
        <w:rPr>
          <w:rFonts w:ascii="黑体" w:eastAsia="黑体" w:hAnsi="黑体" w:cs="黑体" w:hint="eastAsia"/>
          <w:sz w:val="18"/>
          <w:szCs w:val="18"/>
        </w:rPr>
      </w:pPr>
      <w:r>
        <w:rPr>
          <w:rFonts w:ascii="黑体" w:eastAsia="黑体" w:hAnsi="黑体" w:cs="黑体" w:hint="eastAsia"/>
          <w:sz w:val="18"/>
          <w:szCs w:val="18"/>
        </w:rPr>
        <w:t xml:space="preserve">[中图分类号]　 [文献标识码]　</w:t>
      </w:r>
      <w:r>
        <w:rPr>
          <w:rFonts w:ascii="仿宋" w:eastAsia="仿宋" w:hAnsi="仿宋" w:cs="仿宋" w:hint="eastAsia"/>
          <w:sz w:val="18"/>
          <w:szCs w:val="18"/>
        </w:rPr>
        <w:t>A</w:t>
      </w:r>
      <w:r>
        <w:rPr>
          <w:rFonts w:ascii="黑体" w:eastAsia="黑体" w:hAnsi="黑体" w:cs="黑体" w:hint="eastAsia"/>
          <w:sz w:val="18"/>
          <w:szCs w:val="18"/>
        </w:rPr>
        <w:t xml:space="preserve">  [文章编号] </w:t>
      </w:r>
    </w:p>
    <w:p w14:paraId="1BCD6BD9" w14:textId="77777777" w:rsidR="00BF0B78" w:rsidRDefault="00000000">
      <w:pPr>
        <w:ind w:firstLineChars="200" w:firstLine="360"/>
        <w:rPr>
          <w:rFonts w:ascii="楷体_GB2312" w:eastAsia="楷体_GB2312"/>
          <w:sz w:val="24"/>
          <w:szCs w:val="24"/>
        </w:rPr>
      </w:pPr>
      <w:r>
        <w:rPr>
          <w:rFonts w:ascii="黑体" w:eastAsia="黑体" w:hAnsi="黑体" w:cs="黑体" w:hint="eastAsia"/>
          <w:sz w:val="18"/>
          <w:szCs w:val="18"/>
        </w:rPr>
        <w:t>[收稿日期]</w:t>
      </w:r>
      <w:r>
        <w:rPr>
          <w:rFonts w:ascii="楷体_GB2312" w:eastAsia="楷体_GB2312"/>
          <w:sz w:val="24"/>
          <w:szCs w:val="24"/>
        </w:rPr>
        <w:t xml:space="preserve"> </w:t>
      </w:r>
      <w:r>
        <w:rPr>
          <w:rFonts w:ascii="宋体" w:hAnsi="宋体" w:cs="宋体" w:hint="eastAsia"/>
          <w:sz w:val="18"/>
          <w:szCs w:val="18"/>
        </w:rPr>
        <w:t>2016-11-26</w:t>
      </w:r>
    </w:p>
    <w:p w14:paraId="061B5C1E" w14:textId="77777777" w:rsidR="00BF0B78" w:rsidRDefault="00000000">
      <w:pPr>
        <w:pStyle w:val="a9"/>
        <w:ind w:firstLineChars="200" w:firstLine="360"/>
        <w:rPr>
          <w:rFonts w:ascii="楷体_GB2312" w:eastAsia="楷体_GB2312"/>
          <w:sz w:val="24"/>
          <w:szCs w:val="24"/>
        </w:rPr>
      </w:pPr>
      <w:r>
        <w:rPr>
          <w:rFonts w:ascii="黑体" w:eastAsia="黑体" w:hAnsi="黑体" w:cs="黑体" w:hint="eastAsia"/>
        </w:rPr>
        <w:t>[作者简介]</w:t>
      </w:r>
      <w:r>
        <w:rPr>
          <w:rFonts w:ascii="楷体_GB2312" w:eastAsia="楷体_GB2312"/>
          <w:bCs/>
          <w:sz w:val="24"/>
          <w:szCs w:val="24"/>
        </w:rPr>
        <w:t xml:space="preserve"> </w:t>
      </w:r>
      <w:r>
        <w:rPr>
          <w:rFonts w:ascii="宋体" w:hAnsi="宋体" w:cs="宋体" w:hint="eastAsia"/>
        </w:rPr>
        <w:t>罗莎（1968—），女，四川成都人，上海财经大学人文学院副教授，硕士生导师，博士，研究方向：跨文化传播。张林（1989—），男，湖南长沙人，湖南师范大学新闻与传播学院2016级博士研究生，研究方向：网络与新媒体传播。</w:t>
      </w:r>
    </w:p>
    <w:p w14:paraId="56930FED" w14:textId="77777777" w:rsidR="00BF0B78" w:rsidRDefault="00000000">
      <w:pPr>
        <w:ind w:firstLineChars="200" w:firstLine="360"/>
        <w:rPr>
          <w:rFonts w:ascii="楷体_GB2312" w:eastAsia="楷体_GB2312"/>
          <w:sz w:val="24"/>
          <w:szCs w:val="24"/>
        </w:rPr>
      </w:pPr>
      <w:r>
        <w:rPr>
          <w:rFonts w:ascii="黑体" w:eastAsia="黑体" w:hAnsi="黑体" w:cs="黑体" w:hint="eastAsia"/>
          <w:sz w:val="18"/>
          <w:szCs w:val="18"/>
        </w:rPr>
        <w:t>[基金项目]</w:t>
      </w:r>
      <w:r>
        <w:rPr>
          <w:rFonts w:ascii="楷体_GB2312" w:eastAsia="楷体_GB2312"/>
          <w:sz w:val="24"/>
          <w:szCs w:val="24"/>
        </w:rPr>
        <w:t xml:space="preserve"> </w:t>
      </w:r>
      <w:r>
        <w:rPr>
          <w:rFonts w:ascii="宋体" w:hAnsi="宋体" w:cs="宋体" w:hint="eastAsia"/>
          <w:sz w:val="18"/>
          <w:szCs w:val="18"/>
        </w:rPr>
        <w:t>本文为2016年度国家社会科学基金项目“媒介融合中的文化认同研究”（编号：16xxw003）的研究成果之一。</w:t>
      </w:r>
    </w:p>
    <w:p w14:paraId="1C201507" w14:textId="77777777" w:rsidR="00BF0B78" w:rsidRDefault="00BF0B78">
      <w:pPr>
        <w:spacing w:line="360" w:lineRule="auto"/>
        <w:ind w:firstLineChars="200" w:firstLine="480"/>
        <w:rPr>
          <w:rFonts w:ascii="宋体"/>
          <w:sz w:val="24"/>
          <w:szCs w:val="24"/>
        </w:rPr>
      </w:pPr>
    </w:p>
    <w:p w14:paraId="64041A19" w14:textId="77777777" w:rsidR="00BF0B78" w:rsidRDefault="00000000">
      <w:pPr>
        <w:spacing w:line="360" w:lineRule="auto"/>
        <w:ind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当人们论及媒介融合时，……。</w:t>
      </w:r>
    </w:p>
    <w:p w14:paraId="60005FEF" w14:textId="77777777" w:rsidR="00BF0B78" w:rsidRDefault="00BF0B78">
      <w:pPr>
        <w:spacing w:line="360" w:lineRule="auto"/>
        <w:rPr>
          <w:rFonts w:ascii="宋体"/>
          <w:sz w:val="24"/>
          <w:szCs w:val="24"/>
        </w:rPr>
      </w:pPr>
    </w:p>
    <w:p w14:paraId="21F695B3" w14:textId="77777777" w:rsidR="00BF0B78" w:rsidRDefault="00000000">
      <w:pPr>
        <w:spacing w:line="360" w:lineRule="auto"/>
        <w:rPr>
          <w:rFonts w:ascii="黑体" w:eastAsia="黑体" w:hAnsi="黑体" w:cs="黑体" w:hint="eastAsia"/>
          <w:bCs/>
          <w:sz w:val="24"/>
          <w:szCs w:val="24"/>
        </w:rPr>
      </w:pPr>
      <w:r>
        <w:rPr>
          <w:rFonts w:ascii="黑体" w:eastAsia="黑体" w:hAnsi="黑体" w:cs="黑体" w:hint="eastAsia"/>
          <w:bCs/>
          <w:sz w:val="24"/>
          <w:szCs w:val="24"/>
        </w:rPr>
        <w:t>1  概念厘定</w:t>
      </w:r>
    </w:p>
    <w:p w14:paraId="5EA1EA00" w14:textId="77777777" w:rsidR="00BF0B78" w:rsidRDefault="00000000">
      <w:pPr>
        <w:spacing w:line="360" w:lineRule="auto"/>
        <w:ind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这份报告对“We Media”下了一个定义：“We Media是普通大众经由数字科技强化、与全球知识体系相连之后，一种开始理解普通大众如何提供与分享他们自身的事实、新闻的途径。”</w:t>
      </w:r>
      <w:r>
        <w:rPr>
          <w:rFonts w:ascii="宋体" w:hAnsi="宋体" w:hint="eastAsia"/>
          <w:szCs w:val="21"/>
          <w:vertAlign w:val="superscript"/>
        </w:rPr>
        <w:t>[1]</w:t>
      </w:r>
      <w:r>
        <w:rPr>
          <w:rFonts w:ascii="宋体" w:hAnsi="宋体" w:hint="eastAsia"/>
          <w:szCs w:val="21"/>
        </w:rPr>
        <w:t xml:space="preserve"> ……</w:t>
      </w:r>
    </w:p>
    <w:p w14:paraId="0B693263" w14:textId="77777777" w:rsidR="00BF0B78" w:rsidRDefault="00000000">
      <w:pPr>
        <w:spacing w:line="360" w:lineRule="auto"/>
        <w:ind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 xml:space="preserve"> ……。如广西师范大学出版社总编辑在接受记者采访时说：“我把媒体分为两种：一为‘他媒体’，一为自媒体，前者是指媒体从业者为他人制作的媒体，后者是指大家都可以制作媒体。”</w:t>
      </w:r>
      <w:r>
        <w:rPr>
          <w:rFonts w:ascii="宋体" w:hAnsi="宋体" w:hint="eastAsia"/>
          <w:szCs w:val="21"/>
          <w:vertAlign w:val="superscript"/>
        </w:rPr>
        <w:t>[2]</w:t>
      </w:r>
    </w:p>
    <w:p w14:paraId="2F3140B8" w14:textId="77777777" w:rsidR="00BF0B78" w:rsidRDefault="00000000">
      <w:pPr>
        <w:spacing w:line="360" w:lineRule="auto"/>
        <w:rPr>
          <w:rFonts w:ascii="黑体" w:eastAsia="黑体" w:hAnsi="黑体" w:cs="黑体" w:hint="eastAsia"/>
          <w:bCs/>
          <w:sz w:val="24"/>
          <w:szCs w:val="24"/>
        </w:rPr>
      </w:pPr>
      <w:r>
        <w:rPr>
          <w:rFonts w:ascii="黑体" w:eastAsia="黑体" w:hAnsi="黑体" w:cs="黑体" w:hint="eastAsia"/>
          <w:bCs/>
          <w:sz w:val="24"/>
          <w:szCs w:val="24"/>
        </w:rPr>
        <w:t>2  自媒体与他媒体之融合传播关系</w:t>
      </w:r>
    </w:p>
    <w:p w14:paraId="1E564B4F" w14:textId="77777777" w:rsidR="00BF0B78" w:rsidRDefault="00000000">
      <w:pPr>
        <w:spacing w:line="360" w:lineRule="auto"/>
        <w:ind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……据新浪微博2016年8月9日发布的2016年第二季度财报显示，“截至二季度末，微博月活跃用户为2.82亿，连续九个季度保持30%以上的增长，其中移动端月活跃用户同比增长40%。”</w:t>
      </w:r>
      <w:r>
        <w:rPr>
          <w:rFonts w:ascii="宋体" w:hAnsi="宋体" w:hint="eastAsia"/>
          <w:szCs w:val="21"/>
          <w:vertAlign w:val="superscript"/>
        </w:rPr>
        <w:t>[3]</w:t>
      </w:r>
      <w:r>
        <w:rPr>
          <w:rFonts w:ascii="宋体" w:hAnsi="宋体" w:hint="eastAsia"/>
          <w:szCs w:val="21"/>
        </w:rPr>
        <w:t xml:space="preserve"> ……</w:t>
      </w:r>
    </w:p>
    <w:p w14:paraId="453D0A91" w14:textId="77777777" w:rsidR="00BF0B78" w:rsidRDefault="00000000">
      <w:pPr>
        <w:spacing w:line="360" w:lineRule="auto"/>
        <w:rPr>
          <w:rFonts w:ascii="黑体" w:eastAsia="黑体" w:hAnsi="黑体" w:cs="黑体" w:hint="eastAsia"/>
          <w:szCs w:val="21"/>
        </w:rPr>
      </w:pPr>
      <w:r>
        <w:rPr>
          <w:rFonts w:ascii="黑体" w:eastAsia="黑体" w:hAnsi="黑体" w:cs="黑体" w:hint="eastAsia"/>
          <w:szCs w:val="21"/>
        </w:rPr>
        <w:t>2.1  他媒体自建两微一端</w:t>
      </w:r>
    </w:p>
    <w:p w14:paraId="5FC56AF5" w14:textId="77777777" w:rsidR="00BF0B78" w:rsidRDefault="00000000">
      <w:pPr>
        <w:spacing w:line="360" w:lineRule="auto"/>
        <w:ind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……相比之下，下载量达百万级以上的新闻客户端数量仍属绝对少数；“下载量达十万级的新闻客户端为15个，万级为38个，而千级以下的新闻客户端达167个，占总体比重约为73%。”</w:t>
      </w:r>
      <w:r>
        <w:rPr>
          <w:rFonts w:ascii="宋体" w:hAnsi="宋体" w:hint="eastAsia"/>
          <w:szCs w:val="21"/>
          <w:vertAlign w:val="superscript"/>
        </w:rPr>
        <w:t>[4]89</w:t>
      </w:r>
      <w:r>
        <w:rPr>
          <w:rFonts w:ascii="宋体" w:hAnsi="宋体" w:hint="eastAsia"/>
          <w:szCs w:val="21"/>
        </w:rPr>
        <w:t xml:space="preserve"> ……</w:t>
      </w:r>
    </w:p>
    <w:p w14:paraId="5D1045FA" w14:textId="77777777" w:rsidR="00BF0B78" w:rsidRDefault="00000000">
      <w:pPr>
        <w:spacing w:line="360" w:lineRule="auto"/>
        <w:rPr>
          <w:rFonts w:ascii="黑体" w:eastAsia="黑体" w:hAnsi="黑体" w:cs="黑体" w:hint="eastAsia"/>
          <w:szCs w:val="21"/>
        </w:rPr>
      </w:pPr>
      <w:r>
        <w:rPr>
          <w:rFonts w:ascii="黑体" w:eastAsia="黑体" w:hAnsi="黑体" w:cs="黑体" w:hint="eastAsia"/>
          <w:szCs w:val="21"/>
        </w:rPr>
        <w:lastRenderedPageBreak/>
        <w:t>2.2  自媒体广泛采用他媒体内容</w:t>
      </w:r>
    </w:p>
    <w:p w14:paraId="1BD4632F" w14:textId="77777777" w:rsidR="00BF0B78" w:rsidRDefault="00000000">
      <w:pPr>
        <w:spacing w:line="360" w:lineRule="auto"/>
        <w:ind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……对此，有人把自媒体“删减传统媒体报道内容”、“二次加工热门新闻”等做法当成“吃剩饭”，认为“99%自媒体都是在产生垃圾”</w:t>
      </w:r>
      <w:r>
        <w:rPr>
          <w:rFonts w:ascii="宋体" w:hAnsi="宋体" w:hint="eastAsia"/>
          <w:szCs w:val="21"/>
          <w:vertAlign w:val="superscript"/>
        </w:rPr>
        <w:t>[5]</w:t>
      </w:r>
      <w:r>
        <w:rPr>
          <w:rFonts w:ascii="宋体" w:hAnsi="宋体" w:hint="eastAsia"/>
          <w:szCs w:val="21"/>
        </w:rPr>
        <w:t>。 ……</w:t>
      </w:r>
    </w:p>
    <w:p w14:paraId="02A3B0B3" w14:textId="77777777" w:rsidR="00BF0B78" w:rsidRDefault="00000000">
      <w:pPr>
        <w:spacing w:line="360" w:lineRule="auto"/>
        <w:rPr>
          <w:rFonts w:ascii="黑体" w:eastAsia="黑体" w:hAnsi="黑体" w:cs="黑体" w:hint="eastAsia"/>
          <w:szCs w:val="21"/>
        </w:rPr>
      </w:pPr>
      <w:r>
        <w:rPr>
          <w:rFonts w:ascii="黑体" w:eastAsia="黑体" w:hAnsi="黑体" w:cs="黑体" w:hint="eastAsia"/>
          <w:szCs w:val="21"/>
        </w:rPr>
        <w:t>2.3  自媒体达人在融合传播中崭露头角</w:t>
      </w:r>
    </w:p>
    <w:p w14:paraId="0EBD4763" w14:textId="77777777" w:rsidR="00BF0B78" w:rsidRDefault="00000000">
      <w:pPr>
        <w:spacing w:line="360" w:lineRule="auto"/>
        <w:ind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……</w:t>
      </w:r>
    </w:p>
    <w:p w14:paraId="33662921" w14:textId="77777777" w:rsidR="00BF0B78" w:rsidRDefault="00000000">
      <w:pPr>
        <w:spacing w:line="360" w:lineRule="auto"/>
        <w:rPr>
          <w:rFonts w:ascii="黑体" w:eastAsia="黑体" w:hAnsi="黑体" w:cs="黑体" w:hint="eastAsia"/>
          <w:bCs/>
          <w:sz w:val="24"/>
          <w:szCs w:val="24"/>
        </w:rPr>
      </w:pPr>
      <w:r>
        <w:rPr>
          <w:rFonts w:ascii="黑体" w:eastAsia="黑体" w:hAnsi="黑体" w:cs="黑体" w:hint="eastAsia"/>
          <w:bCs/>
          <w:sz w:val="24"/>
          <w:szCs w:val="24"/>
        </w:rPr>
        <w:t>3  典型案例中的融合传播分析</w:t>
      </w:r>
    </w:p>
    <w:p w14:paraId="781B42A6" w14:textId="77777777" w:rsidR="00BF0B78" w:rsidRDefault="00000000">
      <w:pPr>
        <w:spacing w:line="360" w:lineRule="auto"/>
        <w:ind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（两级标题间建议增加过渡段）</w:t>
      </w:r>
    </w:p>
    <w:p w14:paraId="15E07873" w14:textId="77777777" w:rsidR="00BF0B78" w:rsidRDefault="00000000">
      <w:pPr>
        <w:spacing w:line="360" w:lineRule="auto"/>
        <w:rPr>
          <w:rFonts w:ascii="黑体" w:eastAsia="黑体" w:hAnsi="黑体" w:cs="黑体" w:hint="eastAsia"/>
          <w:szCs w:val="21"/>
        </w:rPr>
      </w:pPr>
      <w:r>
        <w:rPr>
          <w:rFonts w:ascii="黑体" w:eastAsia="黑体" w:hAnsi="黑体" w:cs="黑体" w:hint="eastAsia"/>
          <w:szCs w:val="21"/>
        </w:rPr>
        <w:t>3.1  《最炫民族风》的融合传播</w:t>
      </w:r>
    </w:p>
    <w:p w14:paraId="724CF62E" w14:textId="77777777" w:rsidR="00BF0B78" w:rsidRDefault="00000000">
      <w:pPr>
        <w:spacing w:line="360" w:lineRule="auto"/>
        <w:ind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（两级标题间建议增加过渡段）</w:t>
      </w:r>
    </w:p>
    <w:p w14:paraId="2626D534" w14:textId="77777777" w:rsidR="00BF0B78" w:rsidRDefault="00000000">
      <w:pPr>
        <w:spacing w:line="360" w:lineRule="auto"/>
        <w:rPr>
          <w:rFonts w:ascii="黑体" w:eastAsia="黑体" w:hAnsi="黑体" w:cs="黑体" w:hint="eastAsia"/>
          <w:szCs w:val="21"/>
        </w:rPr>
      </w:pPr>
      <w:r>
        <w:rPr>
          <w:rFonts w:ascii="黑体" w:eastAsia="黑体" w:hAnsi="黑体" w:cs="黑体" w:hint="eastAsia"/>
          <w:szCs w:val="21"/>
        </w:rPr>
        <w:t>3.1.1  概况</w:t>
      </w:r>
    </w:p>
    <w:p w14:paraId="1CE4608D" w14:textId="77777777" w:rsidR="00BF0B78" w:rsidRDefault="00000000">
      <w:pPr>
        <w:spacing w:line="360" w:lineRule="auto"/>
        <w:ind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……</w:t>
      </w:r>
    </w:p>
    <w:p w14:paraId="202692FB" w14:textId="77777777" w:rsidR="00BF0B78" w:rsidRDefault="00000000">
      <w:pPr>
        <w:spacing w:line="360" w:lineRule="auto"/>
        <w:rPr>
          <w:rFonts w:ascii="黑体" w:eastAsia="黑体" w:hAnsi="黑体" w:cs="黑体" w:hint="eastAsia"/>
          <w:szCs w:val="21"/>
        </w:rPr>
      </w:pPr>
      <w:r>
        <w:rPr>
          <w:rFonts w:ascii="黑体" w:eastAsia="黑体" w:hAnsi="黑体" w:cs="黑体" w:hint="eastAsia"/>
          <w:szCs w:val="21"/>
        </w:rPr>
        <w:t>3.1.2  融合传播的特点</w:t>
      </w:r>
    </w:p>
    <w:p w14:paraId="3383D3A5" w14:textId="77777777" w:rsidR="00BF0B78" w:rsidRDefault="00000000">
      <w:pPr>
        <w:spacing w:line="360" w:lineRule="auto"/>
        <w:ind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……“随着移动互联网的蓬勃发展，基于自媒体的信息传播被广大手机用户所采纳，自媒体的用户群体涉及不同年龄层次的人。”</w:t>
      </w:r>
      <w:r>
        <w:rPr>
          <w:rFonts w:ascii="宋体" w:hAnsi="宋体" w:hint="eastAsia"/>
          <w:szCs w:val="21"/>
          <w:vertAlign w:val="superscript"/>
        </w:rPr>
        <w:t>[6]</w:t>
      </w:r>
      <w:r>
        <w:rPr>
          <w:rFonts w:ascii="宋体" w:hAnsi="宋体" w:hint="eastAsia"/>
          <w:szCs w:val="21"/>
        </w:rPr>
        <w:t xml:space="preserve"> ……</w:t>
      </w:r>
    </w:p>
    <w:p w14:paraId="621DED19" w14:textId="77777777" w:rsidR="00BF0B78" w:rsidRDefault="00000000">
      <w:pPr>
        <w:spacing w:line="360" w:lineRule="auto"/>
        <w:rPr>
          <w:rFonts w:ascii="黑体" w:eastAsia="黑体" w:hAnsi="黑体" w:cs="黑体" w:hint="eastAsia"/>
          <w:szCs w:val="21"/>
        </w:rPr>
      </w:pPr>
      <w:r>
        <w:rPr>
          <w:rFonts w:ascii="黑体" w:eastAsia="黑体" w:hAnsi="黑体" w:cs="黑体" w:hint="eastAsia"/>
          <w:szCs w:val="21"/>
        </w:rPr>
        <w:t>3.2  《小苹果》的融合传播</w:t>
      </w:r>
    </w:p>
    <w:p w14:paraId="2DE045EF" w14:textId="77777777" w:rsidR="00BF0B78" w:rsidRDefault="00000000">
      <w:pPr>
        <w:spacing w:line="360" w:lineRule="auto"/>
        <w:ind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（两级标题间建议增加过渡段）</w:t>
      </w:r>
    </w:p>
    <w:p w14:paraId="256A5750" w14:textId="77777777" w:rsidR="00BF0B78" w:rsidRDefault="00000000">
      <w:pPr>
        <w:spacing w:line="360" w:lineRule="auto"/>
        <w:rPr>
          <w:rFonts w:ascii="黑体" w:eastAsia="黑体" w:hAnsi="黑体" w:cs="黑体" w:hint="eastAsia"/>
          <w:szCs w:val="21"/>
        </w:rPr>
      </w:pPr>
      <w:r>
        <w:rPr>
          <w:rFonts w:ascii="黑体" w:eastAsia="黑体" w:hAnsi="黑体" w:cs="黑体" w:hint="eastAsia"/>
          <w:szCs w:val="21"/>
        </w:rPr>
        <w:t>3.2.1  概况</w:t>
      </w:r>
    </w:p>
    <w:p w14:paraId="0E2A0E58" w14:textId="77777777" w:rsidR="00BF0B78" w:rsidRDefault="00000000">
      <w:pPr>
        <w:spacing w:line="360" w:lineRule="auto"/>
        <w:ind w:firstLine="420"/>
        <w:rPr>
          <w:rFonts w:asci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……</w:t>
      </w:r>
    </w:p>
    <w:p w14:paraId="108CAFFA" w14:textId="77777777" w:rsidR="00BF0B78" w:rsidRDefault="00000000">
      <w:pPr>
        <w:spacing w:line="360" w:lineRule="auto"/>
        <w:rPr>
          <w:rFonts w:ascii="黑体" w:eastAsia="黑体" w:hAnsi="黑体" w:cs="黑体" w:hint="eastAsia"/>
          <w:szCs w:val="21"/>
        </w:rPr>
      </w:pPr>
      <w:r>
        <w:rPr>
          <w:rFonts w:ascii="黑体" w:eastAsia="黑体" w:hAnsi="黑体" w:cs="黑体" w:hint="eastAsia"/>
          <w:szCs w:val="21"/>
        </w:rPr>
        <w:t>3.2.2  融合传播的特点</w:t>
      </w:r>
    </w:p>
    <w:p w14:paraId="2AD3CA9F" w14:textId="77777777" w:rsidR="00BF0B78" w:rsidRDefault="00000000">
      <w:pPr>
        <w:spacing w:line="360" w:lineRule="auto"/>
        <w:ind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……“通过借助自媒体，构建文化沟通与分享渠道，”</w:t>
      </w:r>
      <w:r>
        <w:rPr>
          <w:rFonts w:ascii="宋体" w:hAnsi="宋体"/>
          <w:szCs w:val="21"/>
          <w:vertAlign w:val="superscript"/>
        </w:rPr>
        <w:t>[4]115</w:t>
      </w:r>
      <w:r>
        <w:rPr>
          <w:rFonts w:ascii="宋体" w:hAnsi="宋体" w:hint="eastAsia"/>
          <w:szCs w:val="21"/>
        </w:rPr>
        <w:t>增强融合传播的实时性与参与感。……</w:t>
      </w:r>
    </w:p>
    <w:p w14:paraId="1396BB0A" w14:textId="77777777" w:rsidR="00BF0B78" w:rsidRDefault="00000000">
      <w:pPr>
        <w:spacing w:line="360" w:lineRule="auto"/>
        <w:ind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基于以上分析，……</w:t>
      </w:r>
    </w:p>
    <w:p w14:paraId="6B19D4F8" w14:textId="77777777" w:rsidR="00BF0B78" w:rsidRDefault="00BF0B78">
      <w:pPr>
        <w:spacing w:line="360" w:lineRule="auto"/>
        <w:rPr>
          <w:rFonts w:ascii="宋体"/>
          <w:sz w:val="24"/>
          <w:szCs w:val="24"/>
        </w:rPr>
      </w:pPr>
    </w:p>
    <w:p w14:paraId="2287B722" w14:textId="77777777" w:rsidR="00BF0B78" w:rsidRDefault="00000000">
      <w:pPr>
        <w:jc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[参考文献]</w:t>
      </w:r>
    </w:p>
    <w:p w14:paraId="60DBE31F" w14:textId="02826B3D" w:rsidR="00BF0B78" w:rsidRDefault="00000000">
      <w:pPr>
        <w:rPr>
          <w:rFonts w:ascii="宋体" w:hAnsi="宋体" w:cs="宋体" w:hint="eastAsia"/>
          <w:color w:val="0000FF"/>
          <w:sz w:val="18"/>
          <w:szCs w:val="18"/>
        </w:rPr>
      </w:pPr>
      <w:r>
        <w:rPr>
          <w:rFonts w:ascii="宋体" w:hAnsi="宋体" w:cs="宋体" w:hint="eastAsia"/>
          <w:sz w:val="18"/>
          <w:szCs w:val="18"/>
        </w:rPr>
        <w:t>[1] Chris Willis，Shayne Bowman.We Media: How Audiences are Shaping the Future of News and Information</w:t>
      </w:r>
      <w:r>
        <w:rPr>
          <w:rFonts w:ascii="宋体" w:hAnsi="宋体" w:cs="宋体" w:hint="eastAsia"/>
          <w:color w:val="0000FF"/>
          <w:sz w:val="18"/>
          <w:szCs w:val="18"/>
        </w:rPr>
        <w:t>[R]</w:t>
      </w:r>
      <w:r>
        <w:rPr>
          <w:rFonts w:ascii="宋体" w:hAnsi="宋体" w:cs="宋体" w:hint="eastAsia"/>
          <w:sz w:val="18"/>
          <w:szCs w:val="18"/>
        </w:rPr>
        <w:t>.</w:t>
      </w:r>
      <w:r>
        <w:rPr>
          <w:rFonts w:ascii="宋体" w:hAnsi="宋体" w:cs="宋体" w:hint="eastAsia"/>
          <w:color w:val="333333"/>
          <w:sz w:val="18"/>
          <w:szCs w:val="18"/>
          <w:shd w:val="clear" w:color="auto" w:fill="FFFFFF"/>
        </w:rPr>
        <w:t xml:space="preserve"> </w:t>
      </w:r>
      <w:r>
        <w:rPr>
          <w:rFonts w:ascii="宋体" w:hAnsi="宋体" w:cs="宋体" w:hint="eastAsia"/>
          <w:sz w:val="18"/>
          <w:szCs w:val="18"/>
        </w:rPr>
        <w:t xml:space="preserve">Atlanta：Media Center at the American Press Institute，2003. </w:t>
      </w:r>
    </w:p>
    <w:p w14:paraId="5B0FA217" w14:textId="6058A7CC" w:rsidR="00BF0B78" w:rsidRDefault="00000000">
      <w:pPr>
        <w:rPr>
          <w:rFonts w:ascii="宋体" w:hAnsi="宋体" w:cs="宋体" w:hint="eastAsia"/>
          <w:sz w:val="18"/>
          <w:szCs w:val="18"/>
        </w:rPr>
      </w:pPr>
      <w:r>
        <w:rPr>
          <w:rFonts w:ascii="宋体" w:hAnsi="宋体" w:cs="宋体" w:hint="eastAsia"/>
          <w:sz w:val="18"/>
          <w:szCs w:val="18"/>
        </w:rPr>
        <w:t>[2] 魏鼎，于华.广西师范大学出版社总编辑刘瑞琳：他媒体与自媒体未来终将融合</w:t>
      </w:r>
      <w:r>
        <w:rPr>
          <w:rFonts w:ascii="宋体" w:hAnsi="宋体" w:cs="宋体" w:hint="eastAsia"/>
          <w:color w:val="0000FF"/>
          <w:sz w:val="18"/>
          <w:szCs w:val="18"/>
        </w:rPr>
        <w:t>[N]</w:t>
      </w:r>
      <w:r>
        <w:rPr>
          <w:rFonts w:ascii="宋体" w:hAnsi="宋体" w:cs="宋体" w:hint="eastAsia"/>
          <w:sz w:val="18"/>
          <w:szCs w:val="18"/>
        </w:rPr>
        <w:t xml:space="preserve">.晶报，2014-12-02（A08）. </w:t>
      </w:r>
    </w:p>
    <w:p w14:paraId="0591D8E8" w14:textId="3677992F" w:rsidR="00BF0B78" w:rsidRDefault="00000000">
      <w:pPr>
        <w:rPr>
          <w:rFonts w:ascii="宋体" w:hAnsi="宋体" w:cs="宋体" w:hint="eastAsia"/>
          <w:sz w:val="18"/>
          <w:szCs w:val="18"/>
        </w:rPr>
      </w:pPr>
      <w:r>
        <w:rPr>
          <w:rFonts w:ascii="宋体" w:hAnsi="宋体" w:cs="宋体" w:hint="eastAsia"/>
          <w:sz w:val="18"/>
          <w:szCs w:val="18"/>
        </w:rPr>
        <w:t>[3] 易潇.微博发布2016第二季度财报：月活跃用户达2.82亿</w:t>
      </w:r>
      <w:r>
        <w:rPr>
          <w:rFonts w:ascii="宋体" w:hAnsi="宋体" w:cs="宋体" w:hint="eastAsia"/>
          <w:color w:val="0000FF"/>
          <w:sz w:val="18"/>
          <w:szCs w:val="18"/>
        </w:rPr>
        <w:t>[EB/OL]</w:t>
      </w:r>
      <w:r>
        <w:rPr>
          <w:rFonts w:ascii="宋体" w:hAnsi="宋体" w:cs="宋体" w:hint="eastAsia"/>
          <w:sz w:val="18"/>
          <w:szCs w:val="18"/>
        </w:rPr>
        <w:t>.</w:t>
      </w:r>
      <w:r w:rsidR="001C54C7">
        <w:rPr>
          <w:rFonts w:ascii="宋体" w:hAnsi="宋体" w:cs="宋体" w:hint="eastAsia"/>
          <w:sz w:val="18"/>
          <w:szCs w:val="18"/>
        </w:rPr>
        <w:t>（2016-09-30）</w:t>
      </w:r>
      <w:r>
        <w:rPr>
          <w:rFonts w:ascii="宋体" w:hAnsi="宋体" w:cs="宋体" w:hint="eastAsia"/>
          <w:sz w:val="18"/>
          <w:szCs w:val="18"/>
        </w:rPr>
        <w:t>[201</w:t>
      </w:r>
      <w:r w:rsidR="001C54C7">
        <w:rPr>
          <w:rFonts w:ascii="宋体" w:hAnsi="宋体" w:cs="宋体" w:hint="eastAsia"/>
          <w:sz w:val="18"/>
          <w:szCs w:val="18"/>
        </w:rPr>
        <w:t>7</w:t>
      </w:r>
      <w:r>
        <w:rPr>
          <w:rFonts w:ascii="宋体" w:hAnsi="宋体" w:cs="宋体" w:hint="eastAsia"/>
          <w:sz w:val="18"/>
          <w:szCs w:val="18"/>
        </w:rPr>
        <w:t>-0</w:t>
      </w:r>
      <w:r w:rsidR="001C54C7">
        <w:rPr>
          <w:rFonts w:ascii="宋体" w:hAnsi="宋体" w:cs="宋体" w:hint="eastAsia"/>
          <w:sz w:val="18"/>
          <w:szCs w:val="18"/>
        </w:rPr>
        <w:t>5</w:t>
      </w:r>
      <w:r>
        <w:rPr>
          <w:rFonts w:ascii="宋体" w:hAnsi="宋体" w:cs="宋体" w:hint="eastAsia"/>
          <w:sz w:val="18"/>
          <w:szCs w:val="18"/>
        </w:rPr>
        <w:t>-</w:t>
      </w:r>
      <w:r w:rsidR="001C54C7">
        <w:rPr>
          <w:rFonts w:ascii="宋体" w:hAnsi="宋体" w:cs="宋体" w:hint="eastAsia"/>
          <w:sz w:val="18"/>
          <w:szCs w:val="18"/>
        </w:rPr>
        <w:t>2</w:t>
      </w:r>
      <w:r>
        <w:rPr>
          <w:rFonts w:ascii="宋体" w:hAnsi="宋体" w:cs="宋体" w:hint="eastAsia"/>
          <w:sz w:val="18"/>
          <w:szCs w:val="18"/>
        </w:rPr>
        <w:t>0].</w:t>
      </w:r>
    </w:p>
    <w:p w14:paraId="4896468F" w14:textId="22797A82" w:rsidR="00BF0B78" w:rsidRDefault="00000000">
      <w:pPr>
        <w:rPr>
          <w:rFonts w:ascii="宋体" w:hAnsi="宋体" w:cs="宋体" w:hint="eastAsia"/>
          <w:sz w:val="18"/>
          <w:szCs w:val="18"/>
        </w:rPr>
      </w:pPr>
      <w:r>
        <w:rPr>
          <w:rFonts w:ascii="宋体" w:hAnsi="宋体" w:cs="宋体" w:hint="eastAsia"/>
          <w:sz w:val="18"/>
          <w:szCs w:val="18"/>
        </w:rPr>
        <w:t>http://it.people.com.cn/GB/n1/2016/0809/c1009-28622644.html.</w:t>
      </w:r>
      <w:r w:rsidR="00C95137">
        <w:rPr>
          <w:rFonts w:ascii="宋体" w:hAnsi="宋体" w:cs="宋体" w:hint="eastAsia"/>
          <w:sz w:val="18"/>
          <w:szCs w:val="18"/>
        </w:rPr>
        <w:t xml:space="preserve"> </w:t>
      </w:r>
    </w:p>
    <w:p w14:paraId="4E003E70" w14:textId="06276826" w:rsidR="00BF0B78" w:rsidRDefault="00000000">
      <w:pPr>
        <w:numPr>
          <w:ilvl w:val="0"/>
          <w:numId w:val="2"/>
        </w:numPr>
        <w:rPr>
          <w:rFonts w:ascii="宋体" w:hAnsi="宋体" w:cs="宋体" w:hint="eastAsia"/>
          <w:color w:val="0000FF"/>
          <w:sz w:val="18"/>
          <w:szCs w:val="18"/>
        </w:rPr>
      </w:pPr>
      <w:r>
        <w:rPr>
          <w:rFonts w:ascii="宋体" w:hAnsi="宋体" w:cs="宋体" w:hint="eastAsia"/>
          <w:sz w:val="18"/>
          <w:szCs w:val="18"/>
        </w:rPr>
        <w:t>约翰·格林.文化品牌传播</w:t>
      </w:r>
      <w:r>
        <w:rPr>
          <w:rFonts w:ascii="宋体" w:hAnsi="宋体" w:cs="宋体" w:hint="eastAsia"/>
          <w:color w:val="0000FF"/>
          <w:sz w:val="18"/>
          <w:szCs w:val="18"/>
        </w:rPr>
        <w:t>[M]</w:t>
      </w:r>
      <w:r>
        <w:rPr>
          <w:rFonts w:ascii="宋体" w:hAnsi="宋体" w:cs="宋体" w:hint="eastAsia"/>
          <w:sz w:val="18"/>
          <w:szCs w:val="18"/>
        </w:rPr>
        <w:t>.王钧，李立，译.北京：北京大学出版社，2010</w:t>
      </w:r>
      <w:r w:rsidR="00C95137">
        <w:rPr>
          <w:rFonts w:ascii="宋体" w:hAnsi="宋体" w:cs="宋体" w:hint="eastAsia"/>
          <w:sz w:val="18"/>
          <w:szCs w:val="18"/>
        </w:rPr>
        <w:t>.</w:t>
      </w:r>
    </w:p>
    <w:p w14:paraId="633247A3" w14:textId="3065F5DD" w:rsidR="00BF0B78" w:rsidRDefault="00000000">
      <w:pPr>
        <w:numPr>
          <w:ilvl w:val="0"/>
          <w:numId w:val="2"/>
        </w:numPr>
        <w:rPr>
          <w:rFonts w:ascii="宋体" w:hAnsi="宋体" w:cs="宋体" w:hint="eastAsia"/>
          <w:color w:val="0000FF"/>
          <w:sz w:val="18"/>
          <w:szCs w:val="18"/>
        </w:rPr>
      </w:pPr>
      <w:r>
        <w:rPr>
          <w:rFonts w:ascii="宋体" w:hAnsi="宋体" w:cs="宋体" w:hint="eastAsia"/>
          <w:sz w:val="18"/>
          <w:szCs w:val="18"/>
        </w:rPr>
        <w:t>郭宏安.李健吾批评文集[M].珠海：珠海出版社，1998：115.</w:t>
      </w:r>
      <w:r w:rsidR="00C95137">
        <w:rPr>
          <w:rFonts w:ascii="宋体" w:hAnsi="宋体" w:cs="宋体" w:hint="eastAsia"/>
          <w:color w:val="0000FF"/>
          <w:sz w:val="18"/>
          <w:szCs w:val="18"/>
        </w:rPr>
        <w:t xml:space="preserve"> </w:t>
      </w:r>
    </w:p>
    <w:p w14:paraId="0126F20F" w14:textId="5295F347" w:rsidR="00BF0B78" w:rsidRDefault="00000000">
      <w:pPr>
        <w:rPr>
          <w:rFonts w:ascii="宋体" w:hAnsi="宋体" w:cs="宋体" w:hint="eastAsia"/>
          <w:sz w:val="18"/>
          <w:szCs w:val="18"/>
        </w:rPr>
      </w:pPr>
      <w:r>
        <w:rPr>
          <w:rFonts w:ascii="宋体" w:hAnsi="宋体" w:cs="宋体" w:hint="eastAsia"/>
          <w:sz w:val="18"/>
          <w:szCs w:val="18"/>
        </w:rPr>
        <w:t>[6] 曹冬岩，张朴.移动媒体的社会价值研究</w:t>
      </w:r>
      <w:r>
        <w:rPr>
          <w:rFonts w:ascii="宋体" w:hAnsi="宋体" w:cs="宋体" w:hint="eastAsia"/>
          <w:color w:val="0000FF"/>
          <w:sz w:val="18"/>
          <w:szCs w:val="18"/>
        </w:rPr>
        <w:t>[J]</w:t>
      </w:r>
      <w:r>
        <w:rPr>
          <w:rFonts w:ascii="宋体" w:hAnsi="宋体" w:cs="宋体" w:hint="eastAsia"/>
          <w:sz w:val="18"/>
          <w:szCs w:val="18"/>
        </w:rPr>
        <w:t xml:space="preserve">.现代传播，2010（9）：163-164. </w:t>
      </w:r>
    </w:p>
    <w:p w14:paraId="17260474" w14:textId="0AA01C2C" w:rsidR="00BF0B78" w:rsidRPr="00C95137" w:rsidRDefault="00D36E3D">
      <w:pPr>
        <w:rPr>
          <w:rFonts w:ascii="宋体" w:hAnsi="宋体" w:cs="宋体" w:hint="eastAsia"/>
          <w:sz w:val="18"/>
          <w:szCs w:val="18"/>
        </w:rPr>
      </w:pPr>
      <w:r>
        <w:rPr>
          <w:rFonts w:ascii="宋体" w:hAnsi="宋体" w:cs="宋体" w:hint="eastAsia"/>
          <w:sz w:val="18"/>
          <w:szCs w:val="18"/>
        </w:rPr>
        <w:t>[7] 李娇.我国城市文化品牌的塑造与传播研究</w:t>
      </w:r>
      <w:r>
        <w:rPr>
          <w:rFonts w:ascii="宋体" w:hAnsi="宋体" w:cs="宋体" w:hint="eastAsia"/>
          <w:color w:val="0000FF"/>
          <w:sz w:val="18"/>
          <w:szCs w:val="18"/>
        </w:rPr>
        <w:t>[D]</w:t>
      </w:r>
      <w:r>
        <w:rPr>
          <w:rFonts w:ascii="宋体" w:hAnsi="宋体" w:cs="宋体" w:hint="eastAsia"/>
          <w:sz w:val="18"/>
          <w:szCs w:val="18"/>
        </w:rPr>
        <w:t>.长沙:中南大学，2009</w:t>
      </w:r>
      <w:r>
        <w:rPr>
          <w:rFonts w:ascii="宋体" w:hAnsi="宋体" w:cs="宋体" w:hint="eastAsia"/>
          <w:sz w:val="18"/>
          <w:szCs w:val="18"/>
        </w:rPr>
        <w:t>:23</w:t>
      </w:r>
      <w:r>
        <w:rPr>
          <w:rFonts w:ascii="宋体" w:hAnsi="宋体" w:cs="宋体" w:hint="eastAsia"/>
          <w:sz w:val="18"/>
          <w:szCs w:val="18"/>
        </w:rPr>
        <w:t>.</w:t>
      </w:r>
    </w:p>
    <w:p w14:paraId="7CD13042" w14:textId="77777777" w:rsidR="00BF0B78" w:rsidRDefault="00BF0B78">
      <w:pPr>
        <w:rPr>
          <w:rFonts w:ascii="宋体" w:hAnsi="宋体" w:cs="宋体" w:hint="eastAsia"/>
          <w:sz w:val="18"/>
          <w:szCs w:val="18"/>
        </w:rPr>
      </w:pPr>
    </w:p>
    <w:p w14:paraId="0396A70A" w14:textId="77777777" w:rsidR="00BF0B78" w:rsidRDefault="00000000">
      <w:pPr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lastRenderedPageBreak/>
        <w:t>附件2：</w:t>
      </w:r>
    </w:p>
    <w:p w14:paraId="10102770" w14:textId="77777777" w:rsidR="00BF0B78" w:rsidRDefault="00000000">
      <w:pPr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>参考文献佐证方式</w:t>
      </w:r>
    </w:p>
    <w:p w14:paraId="0E797193" w14:textId="77777777" w:rsidR="00BF0B78" w:rsidRDefault="00BF0B78">
      <w:pPr>
        <w:overflowPunct w:val="0"/>
        <w:adjustRightInd w:val="0"/>
        <w:snapToGrid w:val="0"/>
        <w:spacing w:line="360" w:lineRule="auto"/>
        <w:jc w:val="left"/>
        <w:rPr>
          <w:rFonts w:ascii="宋体" w:hAnsi="宋体" w:cs="宋体" w:hint="eastAsia"/>
          <w:color w:val="000000"/>
          <w:szCs w:val="21"/>
        </w:rPr>
      </w:pPr>
    </w:p>
    <w:p w14:paraId="7B767B76" w14:textId="77777777" w:rsidR="00BF0B78" w:rsidRDefault="00000000">
      <w:pPr>
        <w:overflowPunct w:val="0"/>
        <w:adjustRightInd w:val="0"/>
        <w:snapToGrid w:val="0"/>
        <w:spacing w:line="360" w:lineRule="auto"/>
        <w:jc w:val="left"/>
        <w:rPr>
          <w:rFonts w:ascii="宋体" w:hAnsi="宋体" w:cs="宋体" w:hint="eastAsia"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>2.1 按照参考文献的顺序进行佐证，可拍照成图片或截图后粘贴在一个WORD文档中，并在引文原处用颜色标注。（无法查到原文出处的文献，请作者删除、修改文章）</w:t>
      </w:r>
    </w:p>
    <w:p w14:paraId="7500A296" w14:textId="77777777" w:rsidR="00BF0B78" w:rsidRDefault="00000000">
      <w:pPr>
        <w:overflowPunct w:val="0"/>
        <w:adjustRightInd w:val="0"/>
        <w:snapToGrid w:val="0"/>
        <w:spacing w:line="360" w:lineRule="auto"/>
        <w:jc w:val="left"/>
        <w:rPr>
          <w:rFonts w:ascii="宋体" w:hAnsi="宋体" w:cs="宋体" w:hint="eastAsia"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>2.2 著作类要版权页、页码可见；论文类要标题、作者可见；报纸类要版面可见。</w:t>
      </w:r>
    </w:p>
    <w:p w14:paraId="6F3D3765" w14:textId="77777777" w:rsidR="00BF0B78" w:rsidRDefault="00BF0B78">
      <w:pPr>
        <w:overflowPunct w:val="0"/>
        <w:adjustRightInd w:val="0"/>
        <w:snapToGrid w:val="0"/>
        <w:spacing w:line="360" w:lineRule="auto"/>
        <w:jc w:val="left"/>
        <w:rPr>
          <w:rFonts w:ascii="宋体" w:hAnsi="宋体" w:cs="宋体" w:hint="eastAsia"/>
          <w:color w:val="000000"/>
          <w:sz w:val="28"/>
          <w:szCs w:val="28"/>
        </w:rPr>
      </w:pPr>
    </w:p>
    <w:p w14:paraId="506AD5F7" w14:textId="10FB7F95" w:rsidR="00BF0B78" w:rsidRDefault="009A267B">
      <w:pPr>
        <w:spacing w:line="480" w:lineRule="exact"/>
        <w:ind w:firstLineChars="200" w:firstLine="420"/>
        <w:rPr>
          <w:rFonts w:ascii="宋体" w:hAnsi="宋体" w:hint="eastAsia"/>
          <w:sz w:val="28"/>
          <w:szCs w:val="28"/>
        </w:rPr>
      </w:pPr>
      <w:r>
        <w:rPr>
          <w:rFonts w:hint="eastAsia"/>
          <w:noProof/>
        </w:rPr>
        <w:drawing>
          <wp:anchor distT="0" distB="0" distL="114300" distR="114300" simplePos="0" relativeHeight="251657216" behindDoc="0" locked="0" layoutInCell="1" allowOverlap="1" wp14:anchorId="24F79EDC" wp14:editId="59D30F36">
            <wp:simplePos x="0" y="0"/>
            <wp:positionH relativeFrom="column">
              <wp:posOffset>-92075</wp:posOffset>
            </wp:positionH>
            <wp:positionV relativeFrom="paragraph">
              <wp:posOffset>186690</wp:posOffset>
            </wp:positionV>
            <wp:extent cx="3198495" cy="4296410"/>
            <wp:effectExtent l="0" t="0" r="0" b="0"/>
            <wp:wrapSquare wrapText="bothSides"/>
            <wp:docPr id="2" name="图片 2" descr="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8495" cy="42964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eastAsia"/>
          <w:noProof/>
        </w:rPr>
        <w:drawing>
          <wp:anchor distT="0" distB="0" distL="114300" distR="114300" simplePos="0" relativeHeight="251658240" behindDoc="0" locked="0" layoutInCell="1" allowOverlap="1" wp14:anchorId="4A963031" wp14:editId="463DC560">
            <wp:simplePos x="0" y="0"/>
            <wp:positionH relativeFrom="column">
              <wp:posOffset>2708910</wp:posOffset>
            </wp:positionH>
            <wp:positionV relativeFrom="paragraph">
              <wp:posOffset>-299085</wp:posOffset>
            </wp:positionV>
            <wp:extent cx="3570605" cy="4392295"/>
            <wp:effectExtent l="0" t="0" r="0" b="0"/>
            <wp:wrapSquare wrapText="bothSides"/>
            <wp:docPr id="3" name="图片 1" descr="注释13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注释13 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0605" cy="4392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BF0B78">
      <w:headerReference w:type="default" r:id="rId10"/>
      <w:footerReference w:type="default" r:id="rId11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A37031" w14:textId="77777777" w:rsidR="00D343B0" w:rsidRDefault="00D343B0">
      <w:r>
        <w:separator/>
      </w:r>
    </w:p>
  </w:endnote>
  <w:endnote w:type="continuationSeparator" w:id="0">
    <w:p w14:paraId="77FA68C5" w14:textId="77777777" w:rsidR="00D343B0" w:rsidRDefault="00D343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6C3727" w14:textId="77777777" w:rsidR="00BF0B78" w:rsidRDefault="00000000">
    <w:pPr>
      <w:pStyle w:val="a5"/>
      <w:jc w:val="center"/>
    </w:pPr>
    <w:r>
      <w:rPr>
        <w:lang w:val="zh-CN"/>
      </w:rPr>
      <w:t xml:space="preserve"> </w:t>
    </w:r>
    <w:r>
      <w:rPr>
        <w:b/>
        <w:bCs/>
      </w:rPr>
      <w:fldChar w:fldCharType="begin"/>
    </w:r>
    <w:r>
      <w:rPr>
        <w:b/>
        <w:bCs/>
      </w:rPr>
      <w:instrText>PAGE</w:instrText>
    </w:r>
    <w:r>
      <w:rPr>
        <w:b/>
        <w:bCs/>
      </w:rPr>
      <w:fldChar w:fldCharType="separate"/>
    </w:r>
    <w:r>
      <w:rPr>
        <w:b/>
        <w:bCs/>
      </w:rPr>
      <w:t>1</w:t>
    </w:r>
    <w:r>
      <w:rPr>
        <w:b/>
        <w:bCs/>
      </w:rPr>
      <w:fldChar w:fldCharType="end"/>
    </w:r>
    <w:r>
      <w:rPr>
        <w:lang w:val="zh-CN"/>
      </w:rPr>
      <w:t xml:space="preserve"> / </w:t>
    </w:r>
    <w:r>
      <w:rPr>
        <w:b/>
        <w:bCs/>
      </w:rPr>
      <w:fldChar w:fldCharType="begin"/>
    </w:r>
    <w:r>
      <w:rPr>
        <w:b/>
        <w:bCs/>
      </w:rPr>
      <w:instrText>NUMPAGES</w:instrText>
    </w:r>
    <w:r>
      <w:rPr>
        <w:b/>
        <w:bCs/>
      </w:rPr>
      <w:fldChar w:fldCharType="separate"/>
    </w:r>
    <w:r>
      <w:rPr>
        <w:b/>
        <w:bCs/>
      </w:rPr>
      <w:t>3</w:t>
    </w:r>
    <w:r>
      <w:rPr>
        <w:b/>
        <w:bCs/>
      </w:rPr>
      <w:fldChar w:fldCharType="end"/>
    </w:r>
  </w:p>
  <w:p w14:paraId="7A347749" w14:textId="77777777" w:rsidR="00BF0B78" w:rsidRDefault="00BF0B7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A5DED2" w14:textId="77777777" w:rsidR="00D343B0" w:rsidRDefault="00D343B0">
      <w:r>
        <w:separator/>
      </w:r>
    </w:p>
  </w:footnote>
  <w:footnote w:type="continuationSeparator" w:id="0">
    <w:p w14:paraId="66749FDB" w14:textId="77777777" w:rsidR="00D343B0" w:rsidRDefault="00D343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70562D" w14:textId="77777777" w:rsidR="00BF0B78" w:rsidRDefault="00BF0B78">
    <w:pPr>
      <w:pStyle w:val="a7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FB534E9"/>
    <w:multiLevelType w:val="singleLevel"/>
    <w:tmpl w:val="CFB534E9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317D407E"/>
    <w:multiLevelType w:val="singleLevel"/>
    <w:tmpl w:val="317D407E"/>
    <w:lvl w:ilvl="0">
      <w:start w:val="4"/>
      <w:numFmt w:val="decimal"/>
      <w:suff w:val="space"/>
      <w:lvlText w:val="[%1]"/>
      <w:lvlJc w:val="left"/>
    </w:lvl>
  </w:abstractNum>
  <w:num w:numId="1" w16cid:durableId="1165706259">
    <w:abstractNumId w:val="0"/>
  </w:num>
  <w:num w:numId="2" w16cid:durableId="5700458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2UxNmYxNzEyZDhkYjc2NzgzMzVjNTRjMWJlNzk4NWMifQ=="/>
  </w:docVars>
  <w:rsids>
    <w:rsidRoot w:val="00E83BC0"/>
    <w:rsid w:val="00001744"/>
    <w:rsid w:val="00002ED6"/>
    <w:rsid w:val="00011CE0"/>
    <w:rsid w:val="00014050"/>
    <w:rsid w:val="000213FF"/>
    <w:rsid w:val="00021BF3"/>
    <w:rsid w:val="00022E9C"/>
    <w:rsid w:val="00035893"/>
    <w:rsid w:val="00041E1A"/>
    <w:rsid w:val="0004435B"/>
    <w:rsid w:val="00045A5D"/>
    <w:rsid w:val="00047209"/>
    <w:rsid w:val="0006084E"/>
    <w:rsid w:val="0006354C"/>
    <w:rsid w:val="0007118C"/>
    <w:rsid w:val="000768F9"/>
    <w:rsid w:val="00080D82"/>
    <w:rsid w:val="00082336"/>
    <w:rsid w:val="000969FB"/>
    <w:rsid w:val="000A22FC"/>
    <w:rsid w:val="000A566E"/>
    <w:rsid w:val="000B587D"/>
    <w:rsid w:val="000B611C"/>
    <w:rsid w:val="000C138C"/>
    <w:rsid w:val="000C20C7"/>
    <w:rsid w:val="000C356F"/>
    <w:rsid w:val="000D51A9"/>
    <w:rsid w:val="000E214A"/>
    <w:rsid w:val="000E3CFC"/>
    <w:rsid w:val="000E68FF"/>
    <w:rsid w:val="000F1773"/>
    <w:rsid w:val="000F2D02"/>
    <w:rsid w:val="0010012D"/>
    <w:rsid w:val="001003BC"/>
    <w:rsid w:val="00110DF3"/>
    <w:rsid w:val="00114268"/>
    <w:rsid w:val="001153D2"/>
    <w:rsid w:val="0013138F"/>
    <w:rsid w:val="001353FA"/>
    <w:rsid w:val="001357B3"/>
    <w:rsid w:val="00150EF3"/>
    <w:rsid w:val="0015287A"/>
    <w:rsid w:val="0015677F"/>
    <w:rsid w:val="0015767C"/>
    <w:rsid w:val="00183D04"/>
    <w:rsid w:val="001A3340"/>
    <w:rsid w:val="001A37F6"/>
    <w:rsid w:val="001A4D8E"/>
    <w:rsid w:val="001A6204"/>
    <w:rsid w:val="001B5879"/>
    <w:rsid w:val="001C1A5C"/>
    <w:rsid w:val="001C26E7"/>
    <w:rsid w:val="001C54C7"/>
    <w:rsid w:val="001C7BFD"/>
    <w:rsid w:val="001D1C10"/>
    <w:rsid w:val="001D2128"/>
    <w:rsid w:val="001D388C"/>
    <w:rsid w:val="001D5C54"/>
    <w:rsid w:val="001E010C"/>
    <w:rsid w:val="001E0F9E"/>
    <w:rsid w:val="001E6B61"/>
    <w:rsid w:val="00224476"/>
    <w:rsid w:val="00225A7A"/>
    <w:rsid w:val="00233ABA"/>
    <w:rsid w:val="002356D0"/>
    <w:rsid w:val="00236F77"/>
    <w:rsid w:val="00237B06"/>
    <w:rsid w:val="00242A16"/>
    <w:rsid w:val="00253ED4"/>
    <w:rsid w:val="00264AB1"/>
    <w:rsid w:val="00267BAA"/>
    <w:rsid w:val="00270C8C"/>
    <w:rsid w:val="00276BAF"/>
    <w:rsid w:val="00283666"/>
    <w:rsid w:val="0029696F"/>
    <w:rsid w:val="002A704F"/>
    <w:rsid w:val="002B214C"/>
    <w:rsid w:val="002B2C2C"/>
    <w:rsid w:val="002B3157"/>
    <w:rsid w:val="002E2F33"/>
    <w:rsid w:val="002E4C72"/>
    <w:rsid w:val="002E7DB7"/>
    <w:rsid w:val="003024FF"/>
    <w:rsid w:val="00331C81"/>
    <w:rsid w:val="0034048C"/>
    <w:rsid w:val="003425AF"/>
    <w:rsid w:val="0034309D"/>
    <w:rsid w:val="003463C6"/>
    <w:rsid w:val="00372118"/>
    <w:rsid w:val="00377398"/>
    <w:rsid w:val="0037760B"/>
    <w:rsid w:val="00380417"/>
    <w:rsid w:val="003854B0"/>
    <w:rsid w:val="00390906"/>
    <w:rsid w:val="00390D7C"/>
    <w:rsid w:val="00393E82"/>
    <w:rsid w:val="0039401F"/>
    <w:rsid w:val="003A2902"/>
    <w:rsid w:val="003A6C15"/>
    <w:rsid w:val="003B6233"/>
    <w:rsid w:val="003C0503"/>
    <w:rsid w:val="003D1890"/>
    <w:rsid w:val="003E3957"/>
    <w:rsid w:val="003F0613"/>
    <w:rsid w:val="003F0C10"/>
    <w:rsid w:val="003F6620"/>
    <w:rsid w:val="00405BEE"/>
    <w:rsid w:val="0041281C"/>
    <w:rsid w:val="00417D88"/>
    <w:rsid w:val="004205A2"/>
    <w:rsid w:val="004247C9"/>
    <w:rsid w:val="00426527"/>
    <w:rsid w:val="00430CF5"/>
    <w:rsid w:val="004361F2"/>
    <w:rsid w:val="00445198"/>
    <w:rsid w:val="0045739D"/>
    <w:rsid w:val="00461DE2"/>
    <w:rsid w:val="00465374"/>
    <w:rsid w:val="004653AC"/>
    <w:rsid w:val="004676CC"/>
    <w:rsid w:val="00471979"/>
    <w:rsid w:val="004778ED"/>
    <w:rsid w:val="004808D5"/>
    <w:rsid w:val="004938FC"/>
    <w:rsid w:val="004942F1"/>
    <w:rsid w:val="0049521E"/>
    <w:rsid w:val="00495F09"/>
    <w:rsid w:val="004A4F95"/>
    <w:rsid w:val="004B084D"/>
    <w:rsid w:val="004B1F12"/>
    <w:rsid w:val="004B6E73"/>
    <w:rsid w:val="004C1502"/>
    <w:rsid w:val="004C5805"/>
    <w:rsid w:val="004D2178"/>
    <w:rsid w:val="004D594E"/>
    <w:rsid w:val="004E5A3C"/>
    <w:rsid w:val="004F13CC"/>
    <w:rsid w:val="0051277E"/>
    <w:rsid w:val="00517CBE"/>
    <w:rsid w:val="005203C9"/>
    <w:rsid w:val="0052122E"/>
    <w:rsid w:val="00521B9E"/>
    <w:rsid w:val="00526393"/>
    <w:rsid w:val="00533E04"/>
    <w:rsid w:val="0053534A"/>
    <w:rsid w:val="005433F1"/>
    <w:rsid w:val="005536E7"/>
    <w:rsid w:val="0055421D"/>
    <w:rsid w:val="00556BBB"/>
    <w:rsid w:val="00563FBE"/>
    <w:rsid w:val="0059045E"/>
    <w:rsid w:val="00593FAF"/>
    <w:rsid w:val="00596118"/>
    <w:rsid w:val="005C30BC"/>
    <w:rsid w:val="005C3CDB"/>
    <w:rsid w:val="005C4052"/>
    <w:rsid w:val="005D25BC"/>
    <w:rsid w:val="005D4572"/>
    <w:rsid w:val="005D7906"/>
    <w:rsid w:val="005E15B3"/>
    <w:rsid w:val="005F37FC"/>
    <w:rsid w:val="00610C66"/>
    <w:rsid w:val="0061384A"/>
    <w:rsid w:val="0061569C"/>
    <w:rsid w:val="006261C5"/>
    <w:rsid w:val="00630817"/>
    <w:rsid w:val="00632A44"/>
    <w:rsid w:val="00634ACB"/>
    <w:rsid w:val="00634ED7"/>
    <w:rsid w:val="006379FE"/>
    <w:rsid w:val="00650E03"/>
    <w:rsid w:val="00665848"/>
    <w:rsid w:val="00670CF8"/>
    <w:rsid w:val="006802FA"/>
    <w:rsid w:val="00690BEA"/>
    <w:rsid w:val="006A0C19"/>
    <w:rsid w:val="006A628F"/>
    <w:rsid w:val="006A63BF"/>
    <w:rsid w:val="006B124D"/>
    <w:rsid w:val="006B54DD"/>
    <w:rsid w:val="006C76B4"/>
    <w:rsid w:val="006D44D5"/>
    <w:rsid w:val="006F4168"/>
    <w:rsid w:val="006F5F52"/>
    <w:rsid w:val="00704A83"/>
    <w:rsid w:val="007152FB"/>
    <w:rsid w:val="00716ABB"/>
    <w:rsid w:val="00716C5C"/>
    <w:rsid w:val="00723489"/>
    <w:rsid w:val="007327AD"/>
    <w:rsid w:val="00734F88"/>
    <w:rsid w:val="00735456"/>
    <w:rsid w:val="007464E2"/>
    <w:rsid w:val="007536AD"/>
    <w:rsid w:val="00756010"/>
    <w:rsid w:val="0076253A"/>
    <w:rsid w:val="007630FE"/>
    <w:rsid w:val="00766331"/>
    <w:rsid w:val="007706A7"/>
    <w:rsid w:val="007808BF"/>
    <w:rsid w:val="00785273"/>
    <w:rsid w:val="00786FE3"/>
    <w:rsid w:val="0078760F"/>
    <w:rsid w:val="007B071D"/>
    <w:rsid w:val="007C33B3"/>
    <w:rsid w:val="007C6150"/>
    <w:rsid w:val="007C6299"/>
    <w:rsid w:val="007D3520"/>
    <w:rsid w:val="007E2E40"/>
    <w:rsid w:val="007E2E42"/>
    <w:rsid w:val="007F5F4A"/>
    <w:rsid w:val="00804D04"/>
    <w:rsid w:val="008055C3"/>
    <w:rsid w:val="0080579F"/>
    <w:rsid w:val="0080716F"/>
    <w:rsid w:val="00807884"/>
    <w:rsid w:val="00810036"/>
    <w:rsid w:val="00812D21"/>
    <w:rsid w:val="00815C5A"/>
    <w:rsid w:val="00824AA7"/>
    <w:rsid w:val="008333CD"/>
    <w:rsid w:val="00835752"/>
    <w:rsid w:val="00845B8D"/>
    <w:rsid w:val="00871D3F"/>
    <w:rsid w:val="00873A3A"/>
    <w:rsid w:val="0089041F"/>
    <w:rsid w:val="00893FB5"/>
    <w:rsid w:val="00894B70"/>
    <w:rsid w:val="008C05B2"/>
    <w:rsid w:val="008C2B20"/>
    <w:rsid w:val="008C4F50"/>
    <w:rsid w:val="008D4256"/>
    <w:rsid w:val="008D532A"/>
    <w:rsid w:val="008D64B2"/>
    <w:rsid w:val="008E4249"/>
    <w:rsid w:val="00900B5D"/>
    <w:rsid w:val="00904B99"/>
    <w:rsid w:val="00906A19"/>
    <w:rsid w:val="009100A5"/>
    <w:rsid w:val="00911164"/>
    <w:rsid w:val="00914404"/>
    <w:rsid w:val="00922B80"/>
    <w:rsid w:val="0094490A"/>
    <w:rsid w:val="00960985"/>
    <w:rsid w:val="00962653"/>
    <w:rsid w:val="00965AAC"/>
    <w:rsid w:val="009720BA"/>
    <w:rsid w:val="009876CF"/>
    <w:rsid w:val="00991027"/>
    <w:rsid w:val="009965FC"/>
    <w:rsid w:val="009A267B"/>
    <w:rsid w:val="009A6901"/>
    <w:rsid w:val="009B2AA3"/>
    <w:rsid w:val="009B4E95"/>
    <w:rsid w:val="009B55C5"/>
    <w:rsid w:val="009C56EB"/>
    <w:rsid w:val="009C7171"/>
    <w:rsid w:val="009D02D9"/>
    <w:rsid w:val="009E71BC"/>
    <w:rsid w:val="009F3A54"/>
    <w:rsid w:val="009F3E46"/>
    <w:rsid w:val="00A009AE"/>
    <w:rsid w:val="00A026C8"/>
    <w:rsid w:val="00A24222"/>
    <w:rsid w:val="00A3447A"/>
    <w:rsid w:val="00A375DF"/>
    <w:rsid w:val="00A438E0"/>
    <w:rsid w:val="00A500EB"/>
    <w:rsid w:val="00A52853"/>
    <w:rsid w:val="00A66AE7"/>
    <w:rsid w:val="00A74790"/>
    <w:rsid w:val="00A95A7C"/>
    <w:rsid w:val="00AA18AC"/>
    <w:rsid w:val="00AB3DBA"/>
    <w:rsid w:val="00AD219B"/>
    <w:rsid w:val="00AE4C81"/>
    <w:rsid w:val="00AF406A"/>
    <w:rsid w:val="00B0385A"/>
    <w:rsid w:val="00B10078"/>
    <w:rsid w:val="00B100DD"/>
    <w:rsid w:val="00B14540"/>
    <w:rsid w:val="00B268E4"/>
    <w:rsid w:val="00B3426B"/>
    <w:rsid w:val="00B3648F"/>
    <w:rsid w:val="00B54CC4"/>
    <w:rsid w:val="00B639A7"/>
    <w:rsid w:val="00B757C5"/>
    <w:rsid w:val="00B7781C"/>
    <w:rsid w:val="00B77F6D"/>
    <w:rsid w:val="00B8568D"/>
    <w:rsid w:val="00B9032B"/>
    <w:rsid w:val="00B92CEB"/>
    <w:rsid w:val="00BA40B1"/>
    <w:rsid w:val="00BA7676"/>
    <w:rsid w:val="00BB10FE"/>
    <w:rsid w:val="00BB4684"/>
    <w:rsid w:val="00BB6AD5"/>
    <w:rsid w:val="00BB751A"/>
    <w:rsid w:val="00BD568C"/>
    <w:rsid w:val="00BE3F3D"/>
    <w:rsid w:val="00BE6C83"/>
    <w:rsid w:val="00BF0B78"/>
    <w:rsid w:val="00BF1DC8"/>
    <w:rsid w:val="00BF7BBE"/>
    <w:rsid w:val="00C03EAA"/>
    <w:rsid w:val="00C04AE4"/>
    <w:rsid w:val="00C2236E"/>
    <w:rsid w:val="00C2293C"/>
    <w:rsid w:val="00C3601F"/>
    <w:rsid w:val="00C451A6"/>
    <w:rsid w:val="00C50AA7"/>
    <w:rsid w:val="00C517E9"/>
    <w:rsid w:val="00C567D5"/>
    <w:rsid w:val="00C610D2"/>
    <w:rsid w:val="00C739F5"/>
    <w:rsid w:val="00C75EC1"/>
    <w:rsid w:val="00C95137"/>
    <w:rsid w:val="00C95990"/>
    <w:rsid w:val="00CB7092"/>
    <w:rsid w:val="00CD1EF1"/>
    <w:rsid w:val="00D003EF"/>
    <w:rsid w:val="00D02DD5"/>
    <w:rsid w:val="00D04D37"/>
    <w:rsid w:val="00D05AEA"/>
    <w:rsid w:val="00D24B8D"/>
    <w:rsid w:val="00D25E2A"/>
    <w:rsid w:val="00D31DE2"/>
    <w:rsid w:val="00D343B0"/>
    <w:rsid w:val="00D36E3D"/>
    <w:rsid w:val="00D447CB"/>
    <w:rsid w:val="00D64A02"/>
    <w:rsid w:val="00D651D2"/>
    <w:rsid w:val="00D672EB"/>
    <w:rsid w:val="00D70550"/>
    <w:rsid w:val="00D72084"/>
    <w:rsid w:val="00D72615"/>
    <w:rsid w:val="00D75498"/>
    <w:rsid w:val="00D75BF5"/>
    <w:rsid w:val="00D76273"/>
    <w:rsid w:val="00D76398"/>
    <w:rsid w:val="00D769C2"/>
    <w:rsid w:val="00D8337F"/>
    <w:rsid w:val="00D96551"/>
    <w:rsid w:val="00DA3470"/>
    <w:rsid w:val="00DA7964"/>
    <w:rsid w:val="00DB3101"/>
    <w:rsid w:val="00DB54B5"/>
    <w:rsid w:val="00DB6825"/>
    <w:rsid w:val="00DC13C2"/>
    <w:rsid w:val="00DC30F5"/>
    <w:rsid w:val="00DC39B5"/>
    <w:rsid w:val="00DE55AD"/>
    <w:rsid w:val="00DE5D7B"/>
    <w:rsid w:val="00DE6446"/>
    <w:rsid w:val="00DE7ED2"/>
    <w:rsid w:val="00E009D8"/>
    <w:rsid w:val="00E11ED7"/>
    <w:rsid w:val="00E16014"/>
    <w:rsid w:val="00E3104E"/>
    <w:rsid w:val="00E3324F"/>
    <w:rsid w:val="00E35982"/>
    <w:rsid w:val="00E3616F"/>
    <w:rsid w:val="00E40247"/>
    <w:rsid w:val="00E41844"/>
    <w:rsid w:val="00E41974"/>
    <w:rsid w:val="00E4598F"/>
    <w:rsid w:val="00E4684E"/>
    <w:rsid w:val="00E46FBB"/>
    <w:rsid w:val="00E50CCB"/>
    <w:rsid w:val="00E51875"/>
    <w:rsid w:val="00E6295C"/>
    <w:rsid w:val="00E65C54"/>
    <w:rsid w:val="00E65DC3"/>
    <w:rsid w:val="00E6755A"/>
    <w:rsid w:val="00E7323E"/>
    <w:rsid w:val="00E8181D"/>
    <w:rsid w:val="00E83BC0"/>
    <w:rsid w:val="00E90075"/>
    <w:rsid w:val="00E96848"/>
    <w:rsid w:val="00EA0D81"/>
    <w:rsid w:val="00EB0E46"/>
    <w:rsid w:val="00EB43D2"/>
    <w:rsid w:val="00EB7EE4"/>
    <w:rsid w:val="00EC023A"/>
    <w:rsid w:val="00EC1C2A"/>
    <w:rsid w:val="00EC2675"/>
    <w:rsid w:val="00ED1CC7"/>
    <w:rsid w:val="00ED1D5F"/>
    <w:rsid w:val="00ED2836"/>
    <w:rsid w:val="00ED46A8"/>
    <w:rsid w:val="00EE0A2B"/>
    <w:rsid w:val="00EE20D7"/>
    <w:rsid w:val="00EE6BBA"/>
    <w:rsid w:val="00EF6055"/>
    <w:rsid w:val="00F011D4"/>
    <w:rsid w:val="00F03A6A"/>
    <w:rsid w:val="00F042DB"/>
    <w:rsid w:val="00F0543C"/>
    <w:rsid w:val="00F10A4A"/>
    <w:rsid w:val="00F14A28"/>
    <w:rsid w:val="00F20DEA"/>
    <w:rsid w:val="00F229A7"/>
    <w:rsid w:val="00F31A08"/>
    <w:rsid w:val="00F359B9"/>
    <w:rsid w:val="00F37A58"/>
    <w:rsid w:val="00F422E8"/>
    <w:rsid w:val="00F65F7D"/>
    <w:rsid w:val="00F667BA"/>
    <w:rsid w:val="00F70D96"/>
    <w:rsid w:val="00F73397"/>
    <w:rsid w:val="00F737DF"/>
    <w:rsid w:val="00F73AF6"/>
    <w:rsid w:val="00F7428E"/>
    <w:rsid w:val="00F84488"/>
    <w:rsid w:val="00F87F3E"/>
    <w:rsid w:val="00FA1005"/>
    <w:rsid w:val="00FA42F2"/>
    <w:rsid w:val="00FA5934"/>
    <w:rsid w:val="00FC7505"/>
    <w:rsid w:val="00FD35E1"/>
    <w:rsid w:val="00FD5953"/>
    <w:rsid w:val="00FE2FDE"/>
    <w:rsid w:val="00FF3051"/>
    <w:rsid w:val="01211AD4"/>
    <w:rsid w:val="019F1377"/>
    <w:rsid w:val="03D04B4B"/>
    <w:rsid w:val="03F1578E"/>
    <w:rsid w:val="05393890"/>
    <w:rsid w:val="07B95B53"/>
    <w:rsid w:val="08351745"/>
    <w:rsid w:val="096D5C6D"/>
    <w:rsid w:val="0A4523F2"/>
    <w:rsid w:val="0DC04E61"/>
    <w:rsid w:val="0DDC7385"/>
    <w:rsid w:val="11AE548E"/>
    <w:rsid w:val="13D749A0"/>
    <w:rsid w:val="15D350D5"/>
    <w:rsid w:val="15F01D49"/>
    <w:rsid w:val="17475C77"/>
    <w:rsid w:val="1C9A2A0F"/>
    <w:rsid w:val="1DE51859"/>
    <w:rsid w:val="1F0D7C2B"/>
    <w:rsid w:val="1F43093F"/>
    <w:rsid w:val="1F6A2B6C"/>
    <w:rsid w:val="1FBC24EA"/>
    <w:rsid w:val="21240BDD"/>
    <w:rsid w:val="2255792F"/>
    <w:rsid w:val="227635D6"/>
    <w:rsid w:val="22933C99"/>
    <w:rsid w:val="2492318A"/>
    <w:rsid w:val="27C515B6"/>
    <w:rsid w:val="2DD934D4"/>
    <w:rsid w:val="2DDA19D8"/>
    <w:rsid w:val="2F992C7E"/>
    <w:rsid w:val="2F9F0E81"/>
    <w:rsid w:val="30425515"/>
    <w:rsid w:val="35357321"/>
    <w:rsid w:val="37CE2D3B"/>
    <w:rsid w:val="38BD189D"/>
    <w:rsid w:val="3A856654"/>
    <w:rsid w:val="3CC05E2D"/>
    <w:rsid w:val="3D037D04"/>
    <w:rsid w:val="3E1201FF"/>
    <w:rsid w:val="3FC62809"/>
    <w:rsid w:val="43605DC9"/>
    <w:rsid w:val="455B2BCA"/>
    <w:rsid w:val="45841EEA"/>
    <w:rsid w:val="45F34DBA"/>
    <w:rsid w:val="467A3161"/>
    <w:rsid w:val="46825854"/>
    <w:rsid w:val="481C03FB"/>
    <w:rsid w:val="4903491F"/>
    <w:rsid w:val="4B132F8D"/>
    <w:rsid w:val="4B5A00AC"/>
    <w:rsid w:val="4EA63D8B"/>
    <w:rsid w:val="4EE72FE2"/>
    <w:rsid w:val="5277395A"/>
    <w:rsid w:val="54D13CCF"/>
    <w:rsid w:val="54EB0AE5"/>
    <w:rsid w:val="55677BC0"/>
    <w:rsid w:val="57CE2F91"/>
    <w:rsid w:val="589C724D"/>
    <w:rsid w:val="5B2641F4"/>
    <w:rsid w:val="5D5869B7"/>
    <w:rsid w:val="60806791"/>
    <w:rsid w:val="612E3045"/>
    <w:rsid w:val="66A22D1F"/>
    <w:rsid w:val="6A1D5CB0"/>
    <w:rsid w:val="6BFE110F"/>
    <w:rsid w:val="6C933351"/>
    <w:rsid w:val="6CCC29FA"/>
    <w:rsid w:val="6CEA0080"/>
    <w:rsid w:val="6E962C1C"/>
    <w:rsid w:val="712D0D1A"/>
    <w:rsid w:val="71652E7D"/>
    <w:rsid w:val="71EA67C2"/>
    <w:rsid w:val="722241AD"/>
    <w:rsid w:val="72692A34"/>
    <w:rsid w:val="737A1285"/>
    <w:rsid w:val="746328AD"/>
    <w:rsid w:val="75E2276A"/>
    <w:rsid w:val="77AB57FB"/>
    <w:rsid w:val="78056C91"/>
    <w:rsid w:val="78B638A1"/>
    <w:rsid w:val="79842C22"/>
    <w:rsid w:val="7BB35E76"/>
    <w:rsid w:val="7D5C776A"/>
    <w:rsid w:val="7E307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E3BAF66"/>
  <w15:docId w15:val="{069AE112-C86D-460D-B593-FB9B8A605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qFormat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qFormat="1"/>
    <w:lsdException w:name="endnote text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qFormat/>
    <w:pPr>
      <w:snapToGrid w:val="0"/>
      <w:jc w:val="left"/>
    </w:pPr>
  </w:style>
  <w:style w:type="paragraph" w:styleId="a5">
    <w:name w:val="footer"/>
    <w:basedOn w:val="a"/>
    <w:link w:val="a6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autoRedefine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note text"/>
    <w:basedOn w:val="a"/>
    <w:link w:val="aa"/>
    <w:autoRedefine/>
    <w:uiPriority w:val="99"/>
    <w:qFormat/>
    <w:pPr>
      <w:snapToGrid w:val="0"/>
      <w:jc w:val="left"/>
    </w:pPr>
    <w:rPr>
      <w:sz w:val="18"/>
      <w:szCs w:val="18"/>
    </w:rPr>
  </w:style>
  <w:style w:type="character" w:styleId="ab">
    <w:name w:val="endnote reference"/>
    <w:autoRedefine/>
    <w:uiPriority w:val="99"/>
    <w:semiHidden/>
    <w:qFormat/>
    <w:rPr>
      <w:rFonts w:cs="Times New Roman"/>
      <w:vertAlign w:val="superscript"/>
    </w:rPr>
  </w:style>
  <w:style w:type="character" w:styleId="ac">
    <w:name w:val="Hyperlink"/>
    <w:autoRedefine/>
    <w:uiPriority w:val="99"/>
    <w:qFormat/>
    <w:rPr>
      <w:rFonts w:cs="Times New Roman"/>
      <w:color w:val="0000FF"/>
      <w:u w:val="single"/>
    </w:rPr>
  </w:style>
  <w:style w:type="character" w:styleId="ad">
    <w:name w:val="footnote reference"/>
    <w:autoRedefine/>
    <w:uiPriority w:val="99"/>
    <w:semiHidden/>
    <w:qFormat/>
    <w:rPr>
      <w:rFonts w:cs="Times New Roman"/>
      <w:vertAlign w:val="superscript"/>
    </w:rPr>
  </w:style>
  <w:style w:type="character" w:customStyle="1" w:styleId="a8">
    <w:name w:val="页眉 字符"/>
    <w:link w:val="a7"/>
    <w:autoRedefine/>
    <w:uiPriority w:val="99"/>
    <w:qFormat/>
    <w:locked/>
    <w:rPr>
      <w:rFonts w:cs="Times New Roman"/>
      <w:sz w:val="18"/>
      <w:szCs w:val="18"/>
    </w:rPr>
  </w:style>
  <w:style w:type="character" w:customStyle="1" w:styleId="a6">
    <w:name w:val="页脚 字符"/>
    <w:link w:val="a5"/>
    <w:autoRedefine/>
    <w:uiPriority w:val="99"/>
    <w:qFormat/>
    <w:locked/>
    <w:rPr>
      <w:rFonts w:cs="Times New Roman"/>
      <w:sz w:val="18"/>
      <w:szCs w:val="18"/>
    </w:rPr>
  </w:style>
  <w:style w:type="character" w:customStyle="1" w:styleId="aa">
    <w:name w:val="脚注文本 字符"/>
    <w:link w:val="a9"/>
    <w:autoRedefine/>
    <w:uiPriority w:val="99"/>
    <w:semiHidden/>
    <w:qFormat/>
    <w:locked/>
    <w:rPr>
      <w:rFonts w:cs="Times New Roman"/>
      <w:sz w:val="18"/>
      <w:szCs w:val="18"/>
    </w:rPr>
  </w:style>
  <w:style w:type="character" w:customStyle="1" w:styleId="a4">
    <w:name w:val="尾注文本 字符"/>
    <w:link w:val="a3"/>
    <w:autoRedefine/>
    <w:uiPriority w:val="99"/>
    <w:qFormat/>
    <w:locked/>
    <w:rPr>
      <w:rFonts w:cs="Times New Roman"/>
    </w:rPr>
  </w:style>
  <w:style w:type="paragraph" w:styleId="ae">
    <w:name w:val="List Paragraph"/>
    <w:basedOn w:val="a"/>
    <w:autoRedefine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1152</Words>
  <Characters>1383</Characters>
  <Application>Microsoft Office Word</Application>
  <DocSecurity>0</DocSecurity>
  <Lines>60</Lines>
  <Paragraphs>61</Paragraphs>
  <ScaleCrop>false</ScaleCrop>
  <Company>Microsoft</Company>
  <LinksUpToDate>false</LinksUpToDate>
  <CharactersWithSpaces>2474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whcyroad</dc:creator>
  <cp:lastModifiedBy>yh 曾</cp:lastModifiedBy>
  <cp:revision>3</cp:revision>
  <dcterms:created xsi:type="dcterms:W3CDTF">2026-04-14T08:58:00Z</dcterms:created>
  <dcterms:modified xsi:type="dcterms:W3CDTF">2026-04-14T09:08:00Z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EC27162BA30541008800CE3BB3C344B0</vt:lpwstr>
  </property>
  <property fmtid="{D5CDD505-2E9C-101B-9397-08002B2CF9AE}" pid="4" name="KSOTemplateDocerSaveRecord">
    <vt:lpwstr>eyJoZGlkIjoiY2UxNmYxNzEyZDhkYjc2NzgzMzVjNTRjMWJlNzk4NWMiLCJ1c2VySWQiOiI4OTk0NzU3MDgifQ==</vt:lpwstr>
  </property>
</Properties>
</file>